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61F7E">
      <w:pPr>
        <w:pStyle w:val="7"/>
        <w:rPr>
          <w:sz w:val="20"/>
        </w:rPr>
      </w:pPr>
      <w:bookmarkStart w:id="0" w:name="_GoBack"/>
      <w:bookmarkEnd w:id="0"/>
    </w:p>
    <w:p w14:paraId="0AA30DAD">
      <w:pPr>
        <w:pStyle w:val="7"/>
        <w:spacing w:before="8"/>
        <w:rPr>
          <w:sz w:val="25"/>
        </w:rPr>
      </w:pPr>
      <w:r>
        <w:rPr>
          <w:b/>
          <w:lang w:val="es-PE" w:eastAsia="es-P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5286375</wp:posOffset>
            </wp:positionH>
            <wp:positionV relativeFrom="paragraph">
              <wp:posOffset>187325</wp:posOffset>
            </wp:positionV>
            <wp:extent cx="981710" cy="948055"/>
            <wp:effectExtent l="0" t="0" r="8890" b="4445"/>
            <wp:wrapTight wrapText="bothSides">
              <wp:wrapPolygon>
                <wp:start x="0" y="0"/>
                <wp:lineTo x="0" y="21267"/>
                <wp:lineTo x="21376" y="21267"/>
                <wp:lineTo x="21376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710" cy="948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5064B7">
      <w:pPr>
        <w:spacing w:before="86"/>
        <w:ind w:left="2094" w:right="2292"/>
        <w:jc w:val="center"/>
        <w:rPr>
          <w:sz w:val="32"/>
        </w:rPr>
      </w:pPr>
      <w:r>
        <w:rPr>
          <w:lang w:val="es-PE" w:eastAsia="es-PE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929005</wp:posOffset>
            </wp:positionH>
            <wp:positionV relativeFrom="paragraph">
              <wp:posOffset>59690</wp:posOffset>
            </wp:positionV>
            <wp:extent cx="967740" cy="960120"/>
            <wp:effectExtent l="0" t="0" r="0" b="0"/>
            <wp:wrapNone/>
            <wp:docPr id="1" name="image1.png" descr="8523A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8523A8F3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UNIVERSIDAD</w:t>
      </w:r>
      <w:r>
        <w:rPr>
          <w:spacing w:val="-1"/>
          <w:sz w:val="32"/>
        </w:rPr>
        <w:t xml:space="preserve"> </w:t>
      </w:r>
      <w:r>
        <w:rPr>
          <w:sz w:val="32"/>
        </w:rPr>
        <w:t>NACIONAL</w:t>
      </w:r>
    </w:p>
    <w:p w14:paraId="2334832B">
      <w:pPr>
        <w:spacing w:before="1"/>
        <w:ind w:left="2094" w:right="2292"/>
        <w:jc w:val="center"/>
        <w:rPr>
          <w:sz w:val="28"/>
        </w:rPr>
      </w:pPr>
      <w:r>
        <w:rPr>
          <w:sz w:val="28"/>
        </w:rPr>
        <w:t>“JOSÉ</w:t>
      </w:r>
      <w:r>
        <w:rPr>
          <w:spacing w:val="-4"/>
          <w:sz w:val="28"/>
        </w:rPr>
        <w:t xml:space="preserve"> </w:t>
      </w:r>
      <w:r>
        <w:rPr>
          <w:sz w:val="28"/>
        </w:rPr>
        <w:t>FAUSTINO</w:t>
      </w:r>
      <w:r>
        <w:rPr>
          <w:spacing w:val="-3"/>
          <w:sz w:val="28"/>
        </w:rPr>
        <w:t xml:space="preserve"> </w:t>
      </w:r>
      <w:r>
        <w:rPr>
          <w:sz w:val="28"/>
        </w:rPr>
        <w:t>SÁNCHEZ</w:t>
      </w:r>
      <w:r>
        <w:rPr>
          <w:spacing w:val="-4"/>
          <w:sz w:val="28"/>
        </w:rPr>
        <w:t xml:space="preserve"> </w:t>
      </w:r>
      <w:r>
        <w:rPr>
          <w:sz w:val="28"/>
        </w:rPr>
        <w:t>CARRIÓN”</w:t>
      </w:r>
    </w:p>
    <w:p w14:paraId="3098D56D">
      <w:pPr>
        <w:spacing w:before="144"/>
        <w:ind w:left="2094" w:right="2290"/>
        <w:jc w:val="center"/>
        <w:rPr>
          <w:b/>
        </w:rPr>
      </w:pPr>
      <w:r>
        <w:rPr>
          <w:b/>
        </w:rPr>
        <w:t>VICERRECTORADO</w:t>
      </w:r>
      <w:r>
        <w:rPr>
          <w:b/>
          <w:spacing w:val="-7"/>
        </w:rPr>
        <w:t xml:space="preserve"> </w:t>
      </w:r>
      <w:r>
        <w:rPr>
          <w:b/>
        </w:rPr>
        <w:t>ACADÉMICO</w:t>
      </w:r>
    </w:p>
    <w:p w14:paraId="6AFDD44E">
      <w:pPr>
        <w:spacing w:before="144"/>
        <w:ind w:left="2094" w:right="2290"/>
        <w:jc w:val="center"/>
        <w:rPr>
          <w:b/>
        </w:rPr>
      </w:pPr>
    </w:p>
    <w:p w14:paraId="1C34A6F8">
      <w:pPr>
        <w:spacing w:line="322" w:lineRule="exact"/>
        <w:ind w:left="2465"/>
        <w:rPr>
          <w:rFonts w:ascii="Arial Narrow" w:hAnsi="Arial Narrow"/>
          <w:b/>
          <w:sz w:val="32"/>
          <w:szCs w:val="32"/>
        </w:rPr>
      </w:pPr>
    </w:p>
    <w:p w14:paraId="2484F3EA">
      <w:pPr>
        <w:spacing w:line="322" w:lineRule="exact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FACULTAD DE EDUCACIÓN</w:t>
      </w:r>
    </w:p>
    <w:p w14:paraId="3869B736">
      <w:pPr>
        <w:spacing w:line="322" w:lineRule="exact"/>
        <w:jc w:val="center"/>
        <w:rPr>
          <w:rFonts w:ascii="Arial Narrow" w:hAnsi="Arial Narrow"/>
          <w:b/>
          <w:sz w:val="32"/>
          <w:szCs w:val="32"/>
        </w:rPr>
      </w:pPr>
    </w:p>
    <w:p w14:paraId="1B8E0B43">
      <w:pPr>
        <w:spacing w:line="322" w:lineRule="exact"/>
        <w:ind w:left="2465"/>
        <w:jc w:val="center"/>
        <w:rPr>
          <w:rFonts w:ascii="Arial Narrow" w:hAnsi="Arial Narrow"/>
          <w:b/>
          <w:sz w:val="28"/>
        </w:rPr>
      </w:pPr>
    </w:p>
    <w:p w14:paraId="0986DF91">
      <w:pPr>
        <w:spacing w:before="4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ESCUELA PROFESIONAL DE EDUCACIÓN FÍSICA Y DEPORTES</w:t>
      </w:r>
    </w:p>
    <w:p w14:paraId="7240710A">
      <w:pPr>
        <w:pStyle w:val="7"/>
        <w:rPr>
          <w:b/>
        </w:rPr>
      </w:pPr>
      <w:r>
        <w:rPr>
          <w:b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141605</wp:posOffset>
                </wp:positionV>
                <wp:extent cx="5715000" cy="1590675"/>
                <wp:effectExtent l="57150" t="38100" r="76200" b="104775"/>
                <wp:wrapNone/>
                <wp:docPr id="625010553" name="Rectángulo: esquinas redondeada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5906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B5C8C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MODALIDAD PRESENCIAL</w:t>
                            </w:r>
                          </w:p>
                          <w:p w14:paraId="451C71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9B312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336887F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51F0E22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CURSO:</w:t>
                            </w:r>
                          </w:p>
                          <w:p w14:paraId="754CEE3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TECNOLOGÍA DE LA EVALUACIÓN DEL APRENDIZAJE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7" o:spid="_x0000_s1026" o:spt="2" style="position:absolute;left:0pt;margin-left:30.75pt;margin-top:11.15pt;height:125.25pt;width:450pt;z-index:251662336;v-text-anchor:middle;mso-width-relative:page;mso-height-relative:page;" fillcolor="#A3C4FF [3216]" filled="t" stroked="t" coordsize="21600,21600" arcsize="0.166666666666667" o:gfxdata="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ZhCYGNsAAAAJAQAADwAAAAAAAAABACAAAAAiAAAAZHJzL2Rv&#10;d25yZXYueG1sUEsBAhQAFAAAAAgAh07iQMtpInBUAwAAWwcAAA4AAAAAAAAAAQAgAAAAKgEAAGRy&#10;cy9lMm9Eb2MueG1sUEsFBgAAAAAGAAYAWQEAAPAGAAAAAA==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68B5C8C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MODALIDAD PRESENCIAL</w:t>
                      </w:r>
                    </w:p>
                    <w:p w14:paraId="451C71C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9B31280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336887F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51F0E22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00000"/>
                          <w:sz w:val="32"/>
                          <w:szCs w:val="32"/>
                        </w:rPr>
                        <w:t>CURSO:</w:t>
                      </w:r>
                    </w:p>
                    <w:p w14:paraId="754CEE3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00000"/>
                          <w:sz w:val="32"/>
                          <w:szCs w:val="32"/>
                        </w:rPr>
                        <w:t>TECNOLOGÍA DE LA EVALUACIÓN DEL APRENDIZAJE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C9E9EB">
      <w:pPr>
        <w:pStyle w:val="7"/>
        <w:spacing w:before="7"/>
        <w:rPr>
          <w:b/>
          <w:sz w:val="19"/>
        </w:rPr>
      </w:pPr>
    </w:p>
    <w:p w14:paraId="172A84F1">
      <w:pPr>
        <w:pStyle w:val="7"/>
        <w:spacing w:before="7"/>
        <w:rPr>
          <w:b/>
          <w:sz w:val="19"/>
        </w:rPr>
      </w:pPr>
    </w:p>
    <w:p w14:paraId="4E346C81">
      <w:pPr>
        <w:pStyle w:val="7"/>
        <w:spacing w:before="7"/>
        <w:rPr>
          <w:b/>
          <w:sz w:val="19"/>
        </w:rPr>
      </w:pPr>
    </w:p>
    <w:p w14:paraId="60D485E5">
      <w:pPr>
        <w:pStyle w:val="7"/>
        <w:spacing w:before="7"/>
        <w:rPr>
          <w:b/>
          <w:sz w:val="19"/>
        </w:rPr>
      </w:pPr>
    </w:p>
    <w:p w14:paraId="2501A0AC">
      <w:pPr>
        <w:pStyle w:val="7"/>
        <w:spacing w:before="7"/>
        <w:rPr>
          <w:b/>
          <w:sz w:val="19"/>
        </w:rPr>
      </w:pPr>
    </w:p>
    <w:p w14:paraId="53FD70B2">
      <w:pPr>
        <w:pStyle w:val="7"/>
        <w:spacing w:before="7"/>
        <w:rPr>
          <w:b/>
          <w:sz w:val="19"/>
        </w:rPr>
      </w:pPr>
    </w:p>
    <w:p w14:paraId="7603CDE6">
      <w:pPr>
        <w:pStyle w:val="7"/>
        <w:spacing w:before="7"/>
        <w:rPr>
          <w:b/>
          <w:sz w:val="19"/>
        </w:rPr>
      </w:pPr>
    </w:p>
    <w:p w14:paraId="727DE79A">
      <w:pPr>
        <w:pStyle w:val="7"/>
        <w:spacing w:before="7"/>
        <w:rPr>
          <w:b/>
          <w:sz w:val="19"/>
        </w:rPr>
      </w:pPr>
    </w:p>
    <w:p w14:paraId="010FE336">
      <w:pPr>
        <w:pStyle w:val="7"/>
        <w:spacing w:before="7"/>
        <w:rPr>
          <w:b/>
          <w:sz w:val="19"/>
        </w:rPr>
      </w:pPr>
    </w:p>
    <w:p w14:paraId="75577E4F">
      <w:pPr>
        <w:pStyle w:val="7"/>
        <w:spacing w:before="7"/>
        <w:rPr>
          <w:b/>
          <w:sz w:val="19"/>
        </w:rPr>
      </w:pPr>
    </w:p>
    <w:p w14:paraId="2D40BB19">
      <w:pPr>
        <w:pStyle w:val="7"/>
        <w:spacing w:before="7"/>
        <w:rPr>
          <w:b/>
          <w:sz w:val="19"/>
        </w:rPr>
      </w:pPr>
    </w:p>
    <w:p w14:paraId="19F5F43E">
      <w:pPr>
        <w:pStyle w:val="7"/>
        <w:spacing w:before="7"/>
        <w:rPr>
          <w:b/>
          <w:sz w:val="19"/>
        </w:rPr>
      </w:pPr>
    </w:p>
    <w:p w14:paraId="275679D6">
      <w:pPr>
        <w:pStyle w:val="2"/>
        <w:numPr>
          <w:ilvl w:val="0"/>
          <w:numId w:val="1"/>
        </w:numPr>
        <w:shd w:val="clear" w:color="auto" w:fill="FFFFFF" w:themeFill="background1"/>
        <w:tabs>
          <w:tab w:val="left" w:pos="1169"/>
          <w:tab w:val="left" w:pos="1170"/>
        </w:tabs>
        <w:spacing w:before="90"/>
        <w:ind w:right="6127"/>
        <w:rPr>
          <w:rFonts w:ascii="Arial" w:hAnsi="Arial" w:cs="Arial"/>
        </w:rPr>
      </w:pPr>
      <w:r>
        <w:rPr>
          <w:rFonts w:ascii="Arial" w:hAnsi="Arial" w:cs="Arial"/>
        </w:rPr>
        <w:t>DATOS GENERALES:</w:t>
      </w:r>
    </w:p>
    <w:p w14:paraId="3B8CD2B8">
      <w:pPr>
        <w:pStyle w:val="7"/>
        <w:rPr>
          <w:b/>
          <w:sz w:val="20"/>
        </w:rPr>
      </w:pPr>
    </w:p>
    <w:p w14:paraId="247CBDBA">
      <w:pPr>
        <w:pStyle w:val="7"/>
        <w:spacing w:before="6"/>
        <w:rPr>
          <w:b/>
          <w:sz w:val="28"/>
        </w:rPr>
      </w:pPr>
    </w:p>
    <w:tbl>
      <w:tblPr>
        <w:tblStyle w:val="9"/>
        <w:tblW w:w="0" w:type="auto"/>
        <w:tblInd w:w="6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1"/>
        <w:gridCol w:w="2038"/>
        <w:gridCol w:w="1766"/>
        <w:gridCol w:w="1901"/>
      </w:tblGrid>
      <w:tr w14:paraId="7797F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051" w:type="dxa"/>
            <w:shd w:val="clear" w:color="auto" w:fill="C6D9F0" w:themeFill="text2" w:themeFillTint="33"/>
          </w:tcPr>
          <w:p w14:paraId="60875D16">
            <w:pPr>
              <w:pStyle w:val="11"/>
              <w:spacing w:before="97"/>
              <w:ind w:left="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LÍNEA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</w:t>
            </w:r>
            <w:r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CARRERA</w:t>
            </w:r>
          </w:p>
        </w:tc>
        <w:tc>
          <w:tcPr>
            <w:tcW w:w="5705" w:type="dxa"/>
            <w:gridSpan w:val="3"/>
            <w:shd w:val="clear" w:color="auto" w:fill="C6D9F0" w:themeFill="text2" w:themeFillTint="33"/>
          </w:tcPr>
          <w:p w14:paraId="440B1100">
            <w:pPr>
              <w:pStyle w:val="11"/>
              <w:spacing w:before="94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FORMACIÓN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TECNOLÓGICA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DIDÁCTICA</w:t>
            </w:r>
          </w:p>
        </w:tc>
      </w:tr>
      <w:tr w14:paraId="1EFB7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051" w:type="dxa"/>
          </w:tcPr>
          <w:p w14:paraId="1C14F142">
            <w:pPr>
              <w:pStyle w:val="11"/>
              <w:spacing w:before="95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Semestre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Académico</w:t>
            </w:r>
          </w:p>
        </w:tc>
        <w:tc>
          <w:tcPr>
            <w:tcW w:w="5705" w:type="dxa"/>
            <w:gridSpan w:val="3"/>
          </w:tcPr>
          <w:p w14:paraId="6A782A4B">
            <w:pPr>
              <w:pStyle w:val="11"/>
              <w:spacing w:before="9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2026 -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II</w:t>
            </w:r>
          </w:p>
        </w:tc>
      </w:tr>
      <w:tr w14:paraId="10965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051" w:type="dxa"/>
          </w:tcPr>
          <w:p w14:paraId="3113136D">
            <w:pPr>
              <w:pStyle w:val="11"/>
              <w:spacing w:before="95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Código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del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curso</w:t>
            </w:r>
          </w:p>
        </w:tc>
        <w:tc>
          <w:tcPr>
            <w:tcW w:w="5705" w:type="dxa"/>
            <w:gridSpan w:val="3"/>
          </w:tcPr>
          <w:p w14:paraId="43DD01AE">
            <w:pPr>
              <w:pStyle w:val="11"/>
              <w:spacing w:before="9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351</w:t>
            </w:r>
          </w:p>
        </w:tc>
      </w:tr>
      <w:tr w14:paraId="55D1A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051" w:type="dxa"/>
          </w:tcPr>
          <w:p w14:paraId="735B4718">
            <w:pPr>
              <w:pStyle w:val="11"/>
              <w:spacing w:before="97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Créditos</w:t>
            </w:r>
          </w:p>
        </w:tc>
        <w:tc>
          <w:tcPr>
            <w:tcW w:w="5705" w:type="dxa"/>
            <w:gridSpan w:val="3"/>
          </w:tcPr>
          <w:p w14:paraId="0FC363A0">
            <w:pPr>
              <w:pStyle w:val="11"/>
              <w:spacing w:before="9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3.0</w:t>
            </w:r>
          </w:p>
        </w:tc>
      </w:tr>
      <w:tr w14:paraId="1855C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051" w:type="dxa"/>
          </w:tcPr>
          <w:p w14:paraId="6700757A">
            <w:pPr>
              <w:pStyle w:val="11"/>
              <w:spacing w:before="97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requisito</w:t>
            </w:r>
          </w:p>
        </w:tc>
        <w:tc>
          <w:tcPr>
            <w:tcW w:w="5705" w:type="dxa"/>
            <w:gridSpan w:val="3"/>
          </w:tcPr>
          <w:p w14:paraId="17A7B84B">
            <w:pPr>
              <w:pStyle w:val="11"/>
              <w:spacing w:before="91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Tecnología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las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Estrategias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Didácticas</w:t>
            </w:r>
          </w:p>
        </w:tc>
      </w:tr>
      <w:tr w14:paraId="34EBF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051" w:type="dxa"/>
          </w:tcPr>
          <w:p w14:paraId="2E10923C">
            <w:pPr>
              <w:pStyle w:val="11"/>
              <w:spacing w:before="97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Horas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Semanales</w:t>
            </w:r>
          </w:p>
        </w:tc>
        <w:tc>
          <w:tcPr>
            <w:tcW w:w="2038" w:type="dxa"/>
          </w:tcPr>
          <w:p w14:paraId="4CC6CC95">
            <w:pPr>
              <w:pStyle w:val="11"/>
              <w:spacing w:before="9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Hrs. Totales: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04</w:t>
            </w:r>
          </w:p>
        </w:tc>
        <w:tc>
          <w:tcPr>
            <w:tcW w:w="1766" w:type="dxa"/>
          </w:tcPr>
          <w:p w14:paraId="01A3403B">
            <w:pPr>
              <w:pStyle w:val="11"/>
              <w:spacing w:before="91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Teóricas: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02</w:t>
            </w:r>
          </w:p>
        </w:tc>
        <w:tc>
          <w:tcPr>
            <w:tcW w:w="1901" w:type="dxa"/>
          </w:tcPr>
          <w:p w14:paraId="6EE3D193">
            <w:pPr>
              <w:pStyle w:val="11"/>
              <w:spacing w:before="91"/>
              <w:ind w:left="10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Prácticas: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02</w:t>
            </w:r>
          </w:p>
        </w:tc>
      </w:tr>
      <w:tr w14:paraId="15F61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051" w:type="dxa"/>
          </w:tcPr>
          <w:p w14:paraId="1967D8FE">
            <w:pPr>
              <w:pStyle w:val="11"/>
              <w:spacing w:before="97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Especialidad</w:t>
            </w:r>
          </w:p>
        </w:tc>
        <w:tc>
          <w:tcPr>
            <w:tcW w:w="5705" w:type="dxa"/>
            <w:gridSpan w:val="3"/>
          </w:tcPr>
          <w:p w14:paraId="7372CB81">
            <w:pPr>
              <w:pStyle w:val="11"/>
              <w:spacing w:before="91"/>
              <w:ind w:left="10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Educación Física y Deportes</w:t>
            </w:r>
          </w:p>
        </w:tc>
      </w:tr>
      <w:tr w14:paraId="0B1DB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051" w:type="dxa"/>
          </w:tcPr>
          <w:p w14:paraId="5ACEBEB2">
            <w:pPr>
              <w:pStyle w:val="11"/>
              <w:spacing w:before="97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Ciclo</w:t>
            </w:r>
          </w:p>
        </w:tc>
        <w:tc>
          <w:tcPr>
            <w:tcW w:w="5705" w:type="dxa"/>
            <w:gridSpan w:val="3"/>
          </w:tcPr>
          <w:p w14:paraId="4876A827">
            <w:pPr>
              <w:pStyle w:val="11"/>
              <w:spacing w:before="88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VI</w:t>
            </w:r>
          </w:p>
        </w:tc>
      </w:tr>
      <w:tr w14:paraId="721B5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051" w:type="dxa"/>
          </w:tcPr>
          <w:p w14:paraId="0D61BCD1">
            <w:pPr>
              <w:pStyle w:val="11"/>
              <w:spacing w:before="98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Sección</w:t>
            </w:r>
          </w:p>
        </w:tc>
        <w:tc>
          <w:tcPr>
            <w:tcW w:w="5705" w:type="dxa"/>
            <w:gridSpan w:val="3"/>
          </w:tcPr>
          <w:p w14:paraId="79955CF0">
            <w:pPr>
              <w:pStyle w:val="11"/>
              <w:spacing w:before="94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Única</w:t>
            </w:r>
          </w:p>
        </w:tc>
      </w:tr>
      <w:tr w14:paraId="7C20A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3051" w:type="dxa"/>
          </w:tcPr>
          <w:p w14:paraId="1E5F34E9">
            <w:pPr>
              <w:pStyle w:val="11"/>
              <w:spacing w:before="116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Docente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responsable</w:t>
            </w:r>
          </w:p>
        </w:tc>
        <w:tc>
          <w:tcPr>
            <w:tcW w:w="5705" w:type="dxa"/>
            <w:gridSpan w:val="3"/>
          </w:tcPr>
          <w:p w14:paraId="457D89EA">
            <w:pPr>
              <w:pStyle w:val="11"/>
              <w:spacing w:before="1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 M(o) Raúl Eduardo Palacios Serna</w:t>
            </w:r>
          </w:p>
        </w:tc>
      </w:tr>
      <w:tr w14:paraId="47E06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051" w:type="dxa"/>
          </w:tcPr>
          <w:p w14:paraId="0B2C9ED9">
            <w:pPr>
              <w:pStyle w:val="11"/>
              <w:spacing w:before="97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Institucional</w:t>
            </w:r>
          </w:p>
        </w:tc>
        <w:tc>
          <w:tcPr>
            <w:tcW w:w="5705" w:type="dxa"/>
            <w:gridSpan w:val="3"/>
          </w:tcPr>
          <w:p w14:paraId="49D6935E">
            <w:pPr>
              <w:pStyle w:val="11"/>
              <w:spacing w:before="9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rpalacios@unjfsc.edu.pe</w:t>
            </w:r>
          </w:p>
        </w:tc>
      </w:tr>
      <w:tr w14:paraId="53E28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051" w:type="dxa"/>
          </w:tcPr>
          <w:p w14:paraId="05FFC7DE">
            <w:pPr>
              <w:pStyle w:val="11"/>
              <w:spacing w:before="97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de Celular</w:t>
            </w:r>
          </w:p>
        </w:tc>
        <w:tc>
          <w:tcPr>
            <w:tcW w:w="5705" w:type="dxa"/>
            <w:gridSpan w:val="3"/>
          </w:tcPr>
          <w:p w14:paraId="40A34D8A">
            <w:pPr>
              <w:pStyle w:val="11"/>
              <w:spacing w:before="9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946458252</w:t>
            </w:r>
          </w:p>
        </w:tc>
      </w:tr>
    </w:tbl>
    <w:p w14:paraId="33AE5FCD">
      <w:pPr>
        <w:rPr>
          <w:rFonts w:ascii="Arial"/>
          <w:sz w:val="24"/>
        </w:rPr>
        <w:sectPr>
          <w:type w:val="continuous"/>
          <w:pgSz w:w="11910" w:h="16840"/>
          <w:pgMar w:top="780" w:right="995" w:bottom="280" w:left="960" w:header="720" w:footer="720" w:gutter="0"/>
          <w:cols w:space="720" w:num="1"/>
        </w:sectPr>
      </w:pPr>
    </w:p>
    <w:p w14:paraId="5632EBD7">
      <w:pPr>
        <w:shd w:val="clear" w:color="auto" w:fill="FFFFFF" w:themeFill="background1"/>
        <w:tabs>
          <w:tab w:val="left" w:pos="1995"/>
        </w:tabs>
        <w:ind w:right="1875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SUMILLA</w:t>
      </w:r>
      <w:r>
        <w:rPr>
          <w:rFonts w:ascii="Arial" w:hAnsi="Arial" w:cs="Arial"/>
          <w:b/>
          <w:spacing w:val="-2"/>
          <w:sz w:val="24"/>
        </w:rPr>
        <w:t xml:space="preserve"> </w:t>
      </w:r>
      <w:r>
        <w:rPr>
          <w:rFonts w:ascii="Arial" w:hAnsi="Arial" w:cs="Arial"/>
          <w:b/>
          <w:sz w:val="24"/>
        </w:rPr>
        <w:t>Y</w:t>
      </w:r>
      <w:r>
        <w:rPr>
          <w:rFonts w:ascii="Arial" w:hAnsi="Arial" w:cs="Arial"/>
          <w:b/>
          <w:spacing w:val="-2"/>
          <w:sz w:val="24"/>
        </w:rPr>
        <w:t xml:space="preserve"> </w:t>
      </w:r>
      <w:r>
        <w:rPr>
          <w:rFonts w:ascii="Arial" w:hAnsi="Arial" w:cs="Arial"/>
          <w:b/>
          <w:sz w:val="24"/>
        </w:rPr>
        <w:t>DESCRIPCIÓN</w:t>
      </w:r>
      <w:r>
        <w:rPr>
          <w:rFonts w:ascii="Arial" w:hAnsi="Arial" w:cs="Arial"/>
          <w:b/>
          <w:spacing w:val="-1"/>
          <w:sz w:val="24"/>
        </w:rPr>
        <w:t xml:space="preserve"> </w:t>
      </w:r>
      <w:r>
        <w:rPr>
          <w:rFonts w:ascii="Arial" w:hAnsi="Arial" w:cs="Arial"/>
          <w:b/>
          <w:sz w:val="24"/>
        </w:rPr>
        <w:t>DE LA</w:t>
      </w:r>
      <w:r>
        <w:rPr>
          <w:rFonts w:ascii="Arial" w:hAnsi="Arial" w:cs="Arial"/>
          <w:b/>
          <w:spacing w:val="-3"/>
          <w:sz w:val="24"/>
        </w:rPr>
        <w:t xml:space="preserve"> </w:t>
      </w:r>
      <w:r>
        <w:rPr>
          <w:rFonts w:ascii="Arial" w:hAnsi="Arial" w:cs="Arial"/>
          <w:b/>
          <w:sz w:val="24"/>
        </w:rPr>
        <w:t>ASIGNATURA:</w:t>
      </w:r>
    </w:p>
    <w:p w14:paraId="16CE78D6">
      <w:pPr>
        <w:ind w:left="851" w:right="227"/>
        <w:jc w:val="both"/>
        <w:rPr>
          <w:b/>
          <w:sz w:val="24"/>
        </w:rPr>
      </w:pPr>
    </w:p>
    <w:p w14:paraId="287E5458">
      <w:pPr>
        <w:ind w:left="223" w:right="227"/>
        <w:jc w:val="both"/>
        <w:rPr>
          <w:b/>
          <w:spacing w:val="-3"/>
          <w:sz w:val="28"/>
          <w:szCs w:val="24"/>
        </w:rPr>
      </w:pPr>
      <w:r>
        <w:rPr>
          <w:b/>
          <w:sz w:val="28"/>
          <w:szCs w:val="24"/>
        </w:rPr>
        <w:t>Propósito:</w:t>
      </w:r>
      <w:r>
        <w:rPr>
          <w:b/>
          <w:spacing w:val="-3"/>
          <w:sz w:val="28"/>
          <w:szCs w:val="24"/>
        </w:rPr>
        <w:t xml:space="preserve"> </w:t>
      </w:r>
    </w:p>
    <w:p w14:paraId="379FE4B9">
      <w:pPr>
        <w:spacing w:before="201"/>
        <w:ind w:left="274" w:right="174"/>
        <w:jc w:val="both"/>
        <w:rPr>
          <w:b/>
          <w:sz w:val="28"/>
          <w:szCs w:val="24"/>
        </w:rPr>
      </w:pPr>
      <w:r>
        <w:rPr>
          <w:sz w:val="28"/>
          <w:szCs w:val="24"/>
        </w:rPr>
        <w:t>El</w:t>
      </w:r>
      <w:r>
        <w:rPr>
          <w:spacing w:val="-4"/>
          <w:sz w:val="28"/>
          <w:szCs w:val="24"/>
        </w:rPr>
        <w:t xml:space="preserve"> </w:t>
      </w:r>
      <w:r>
        <w:rPr>
          <w:sz w:val="28"/>
          <w:szCs w:val="24"/>
        </w:rPr>
        <w:t>propósito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de</w:t>
      </w:r>
      <w:r>
        <w:rPr>
          <w:spacing w:val="-5"/>
          <w:sz w:val="28"/>
          <w:szCs w:val="24"/>
        </w:rPr>
        <w:t xml:space="preserve"> </w:t>
      </w:r>
      <w:r>
        <w:rPr>
          <w:sz w:val="28"/>
          <w:szCs w:val="24"/>
        </w:rPr>
        <w:t>la</w:t>
      </w:r>
      <w:r>
        <w:rPr>
          <w:spacing w:val="-4"/>
          <w:sz w:val="28"/>
          <w:szCs w:val="24"/>
        </w:rPr>
        <w:t xml:space="preserve"> </w:t>
      </w:r>
      <w:r>
        <w:rPr>
          <w:sz w:val="28"/>
          <w:szCs w:val="24"/>
        </w:rPr>
        <w:t>presente</w:t>
      </w:r>
      <w:r>
        <w:rPr>
          <w:spacing w:val="-2"/>
          <w:sz w:val="28"/>
          <w:szCs w:val="24"/>
        </w:rPr>
        <w:t xml:space="preserve"> </w:t>
      </w:r>
      <w:r>
        <w:rPr>
          <w:sz w:val="28"/>
          <w:szCs w:val="24"/>
        </w:rPr>
        <w:t>asignatura</w:t>
      </w:r>
      <w:r>
        <w:rPr>
          <w:spacing w:val="-2"/>
          <w:sz w:val="28"/>
          <w:szCs w:val="24"/>
        </w:rPr>
        <w:t xml:space="preserve"> </w:t>
      </w:r>
      <w:r>
        <w:rPr>
          <w:sz w:val="28"/>
          <w:szCs w:val="24"/>
        </w:rPr>
        <w:t>es</w:t>
      </w:r>
      <w:r>
        <w:rPr>
          <w:spacing w:val="-4"/>
          <w:sz w:val="28"/>
          <w:szCs w:val="24"/>
        </w:rPr>
        <w:t xml:space="preserve"> </w:t>
      </w:r>
      <w:r>
        <w:rPr>
          <w:sz w:val="28"/>
          <w:szCs w:val="24"/>
        </w:rPr>
        <w:t>que</w:t>
      </w:r>
      <w:r>
        <w:rPr>
          <w:spacing w:val="-2"/>
          <w:sz w:val="28"/>
          <w:szCs w:val="24"/>
        </w:rPr>
        <w:t xml:space="preserve"> </w:t>
      </w:r>
      <w:r>
        <w:rPr>
          <w:sz w:val="28"/>
          <w:szCs w:val="24"/>
        </w:rPr>
        <w:t>el</w:t>
      </w:r>
      <w:r>
        <w:rPr>
          <w:spacing w:val="-3"/>
          <w:sz w:val="28"/>
          <w:szCs w:val="24"/>
        </w:rPr>
        <w:t xml:space="preserve"> </w:t>
      </w:r>
      <w:r>
        <w:rPr>
          <w:sz w:val="28"/>
          <w:szCs w:val="24"/>
        </w:rPr>
        <w:t>futuro</w:t>
      </w:r>
      <w:r>
        <w:rPr>
          <w:spacing w:val="-2"/>
          <w:sz w:val="28"/>
          <w:szCs w:val="24"/>
        </w:rPr>
        <w:t xml:space="preserve"> </w:t>
      </w:r>
      <w:r>
        <w:rPr>
          <w:sz w:val="28"/>
          <w:szCs w:val="24"/>
        </w:rPr>
        <w:t>educador</w:t>
      </w:r>
      <w:r>
        <w:rPr>
          <w:spacing w:val="-2"/>
          <w:sz w:val="28"/>
          <w:szCs w:val="24"/>
        </w:rPr>
        <w:t xml:space="preserve"> </w:t>
      </w:r>
      <w:r>
        <w:rPr>
          <w:sz w:val="28"/>
          <w:szCs w:val="24"/>
        </w:rPr>
        <w:t>conozca</w:t>
      </w:r>
      <w:r>
        <w:rPr>
          <w:spacing w:val="-58"/>
          <w:sz w:val="28"/>
          <w:szCs w:val="24"/>
        </w:rPr>
        <w:t xml:space="preserve"> </w:t>
      </w:r>
      <w:r>
        <w:rPr>
          <w:sz w:val="28"/>
          <w:szCs w:val="24"/>
        </w:rPr>
        <w:t>el objeto y estrategias de la evaluación del aprendizaje con un sentido crítico, los</w:t>
      </w:r>
      <w:r>
        <w:rPr>
          <w:spacing w:val="1"/>
          <w:sz w:val="28"/>
          <w:szCs w:val="24"/>
        </w:rPr>
        <w:t xml:space="preserve"> </w:t>
      </w:r>
      <w:r>
        <w:rPr>
          <w:sz w:val="28"/>
          <w:szCs w:val="24"/>
        </w:rPr>
        <w:t>componentes,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factores, procesos</w:t>
      </w:r>
      <w:r>
        <w:rPr>
          <w:spacing w:val="5"/>
          <w:sz w:val="28"/>
          <w:szCs w:val="24"/>
        </w:rPr>
        <w:t xml:space="preserve"> </w:t>
      </w:r>
      <w:r>
        <w:rPr>
          <w:sz w:val="28"/>
          <w:szCs w:val="24"/>
        </w:rPr>
        <w:t>y</w:t>
      </w:r>
      <w:r>
        <w:rPr>
          <w:spacing w:val="-5"/>
          <w:sz w:val="28"/>
          <w:szCs w:val="24"/>
        </w:rPr>
        <w:t xml:space="preserve"> </w:t>
      </w:r>
      <w:r>
        <w:rPr>
          <w:sz w:val="28"/>
          <w:szCs w:val="24"/>
        </w:rPr>
        <w:t>la forma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de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tomar</w:t>
      </w:r>
      <w:r>
        <w:rPr>
          <w:spacing w:val="-2"/>
          <w:sz w:val="28"/>
          <w:szCs w:val="24"/>
        </w:rPr>
        <w:t xml:space="preserve"> </w:t>
      </w:r>
      <w:r>
        <w:rPr>
          <w:sz w:val="28"/>
          <w:szCs w:val="24"/>
        </w:rPr>
        <w:t>decisiones.</w:t>
      </w:r>
      <w:r>
        <w:rPr>
          <w:b/>
          <w:sz w:val="28"/>
          <w:szCs w:val="24"/>
        </w:rPr>
        <w:t xml:space="preserve"> </w:t>
      </w:r>
    </w:p>
    <w:p w14:paraId="7781D4B8">
      <w:pPr>
        <w:spacing w:before="201"/>
        <w:ind w:left="274" w:right="174"/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Competencia:</w:t>
      </w:r>
    </w:p>
    <w:p w14:paraId="675C24BF">
      <w:pPr>
        <w:ind w:left="274" w:right="174"/>
        <w:jc w:val="both"/>
        <w:rPr>
          <w:b/>
          <w:sz w:val="14"/>
          <w:szCs w:val="12"/>
        </w:rPr>
      </w:pPr>
    </w:p>
    <w:p w14:paraId="4ACA9F5D">
      <w:pPr>
        <w:pStyle w:val="10"/>
        <w:numPr>
          <w:ilvl w:val="0"/>
          <w:numId w:val="2"/>
        </w:numPr>
        <w:tabs>
          <w:tab w:val="left" w:pos="469"/>
        </w:tabs>
        <w:ind w:left="709" w:right="271"/>
        <w:jc w:val="both"/>
        <w:rPr>
          <w:sz w:val="28"/>
          <w:szCs w:val="24"/>
        </w:rPr>
      </w:pPr>
      <w:r>
        <w:rPr>
          <w:sz w:val="28"/>
          <w:szCs w:val="24"/>
        </w:rPr>
        <w:t>Desarrolla habilidades</w:t>
      </w:r>
      <w:r>
        <w:rPr>
          <w:spacing w:val="1"/>
          <w:sz w:val="28"/>
          <w:szCs w:val="24"/>
        </w:rPr>
        <w:t xml:space="preserve"> </w:t>
      </w:r>
      <w:r>
        <w:rPr>
          <w:sz w:val="28"/>
          <w:szCs w:val="24"/>
        </w:rPr>
        <w:t>de valorar el proceso</w:t>
      </w:r>
      <w:r>
        <w:rPr>
          <w:spacing w:val="1"/>
          <w:sz w:val="28"/>
          <w:szCs w:val="24"/>
        </w:rPr>
        <w:t xml:space="preserve"> </w:t>
      </w:r>
      <w:r>
        <w:rPr>
          <w:sz w:val="28"/>
          <w:szCs w:val="24"/>
        </w:rPr>
        <w:t>y resultados de la enseñanza</w:t>
      </w:r>
      <w:r>
        <w:rPr>
          <w:spacing w:val="1"/>
          <w:sz w:val="28"/>
          <w:szCs w:val="24"/>
        </w:rPr>
        <w:t xml:space="preserve"> </w:t>
      </w:r>
      <w:r>
        <w:rPr>
          <w:sz w:val="28"/>
          <w:szCs w:val="24"/>
        </w:rPr>
        <w:t>aprendizaje,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con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objetividad, justicia y</w:t>
      </w:r>
      <w:r>
        <w:rPr>
          <w:spacing w:val="-4"/>
          <w:sz w:val="28"/>
          <w:szCs w:val="24"/>
        </w:rPr>
        <w:t xml:space="preserve"> </w:t>
      </w:r>
      <w:r>
        <w:rPr>
          <w:sz w:val="28"/>
          <w:szCs w:val="24"/>
        </w:rPr>
        <w:t>equidad</w:t>
      </w:r>
      <w:r>
        <w:rPr>
          <w:spacing w:val="4"/>
          <w:sz w:val="28"/>
          <w:szCs w:val="24"/>
        </w:rPr>
        <w:t xml:space="preserve"> </w:t>
      </w:r>
      <w:r>
        <w:rPr>
          <w:sz w:val="28"/>
          <w:szCs w:val="24"/>
        </w:rPr>
        <w:t>y</w:t>
      </w:r>
      <w:r>
        <w:rPr>
          <w:spacing w:val="-4"/>
          <w:sz w:val="28"/>
          <w:szCs w:val="24"/>
        </w:rPr>
        <w:t xml:space="preserve"> </w:t>
      </w:r>
      <w:r>
        <w:rPr>
          <w:sz w:val="28"/>
          <w:szCs w:val="24"/>
        </w:rPr>
        <w:t>tomar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decisiones coherentes.</w:t>
      </w:r>
    </w:p>
    <w:p w14:paraId="7A8E7357">
      <w:pPr>
        <w:pStyle w:val="10"/>
        <w:numPr>
          <w:ilvl w:val="0"/>
          <w:numId w:val="2"/>
        </w:numPr>
        <w:tabs>
          <w:tab w:val="left" w:pos="402"/>
        </w:tabs>
        <w:ind w:left="709" w:right="271"/>
        <w:jc w:val="both"/>
        <w:rPr>
          <w:sz w:val="28"/>
          <w:szCs w:val="24"/>
        </w:rPr>
      </w:pPr>
      <w:r>
        <w:rPr>
          <w:sz w:val="28"/>
          <w:szCs w:val="24"/>
        </w:rPr>
        <w:t>El</w:t>
      </w:r>
      <w:r>
        <w:rPr>
          <w:spacing w:val="-13"/>
          <w:sz w:val="28"/>
          <w:szCs w:val="24"/>
        </w:rPr>
        <w:t xml:space="preserve"> </w:t>
      </w:r>
      <w:r>
        <w:rPr>
          <w:sz w:val="28"/>
          <w:szCs w:val="24"/>
        </w:rPr>
        <w:t>desarrollo</w:t>
      </w:r>
      <w:r>
        <w:rPr>
          <w:spacing w:val="-13"/>
          <w:sz w:val="28"/>
          <w:szCs w:val="24"/>
        </w:rPr>
        <w:t xml:space="preserve"> </w:t>
      </w:r>
      <w:r>
        <w:rPr>
          <w:sz w:val="28"/>
          <w:szCs w:val="24"/>
        </w:rPr>
        <w:t>de</w:t>
      </w:r>
      <w:r>
        <w:rPr>
          <w:spacing w:val="-13"/>
          <w:sz w:val="28"/>
          <w:szCs w:val="24"/>
        </w:rPr>
        <w:t xml:space="preserve"> </w:t>
      </w:r>
      <w:r>
        <w:rPr>
          <w:sz w:val="28"/>
          <w:szCs w:val="24"/>
        </w:rPr>
        <w:t>las</w:t>
      </w:r>
      <w:r>
        <w:rPr>
          <w:spacing w:val="-11"/>
          <w:sz w:val="28"/>
          <w:szCs w:val="24"/>
        </w:rPr>
        <w:t xml:space="preserve"> </w:t>
      </w:r>
      <w:r>
        <w:rPr>
          <w:sz w:val="28"/>
          <w:szCs w:val="24"/>
        </w:rPr>
        <w:t>competencias</w:t>
      </w:r>
      <w:r>
        <w:rPr>
          <w:spacing w:val="-13"/>
          <w:sz w:val="28"/>
          <w:szCs w:val="24"/>
        </w:rPr>
        <w:t xml:space="preserve"> </w:t>
      </w:r>
      <w:r>
        <w:rPr>
          <w:sz w:val="28"/>
          <w:szCs w:val="24"/>
        </w:rPr>
        <w:t>de</w:t>
      </w:r>
      <w:r>
        <w:rPr>
          <w:spacing w:val="-14"/>
          <w:sz w:val="28"/>
          <w:szCs w:val="24"/>
        </w:rPr>
        <w:t xml:space="preserve"> </w:t>
      </w:r>
      <w:r>
        <w:rPr>
          <w:sz w:val="28"/>
          <w:szCs w:val="24"/>
        </w:rPr>
        <w:t>los</w:t>
      </w:r>
      <w:r>
        <w:rPr>
          <w:spacing w:val="-12"/>
          <w:sz w:val="28"/>
          <w:szCs w:val="24"/>
        </w:rPr>
        <w:t xml:space="preserve"> </w:t>
      </w:r>
      <w:r>
        <w:rPr>
          <w:sz w:val="28"/>
          <w:szCs w:val="24"/>
        </w:rPr>
        <w:t>estudiantes</w:t>
      </w:r>
      <w:r>
        <w:rPr>
          <w:spacing w:val="-13"/>
          <w:sz w:val="28"/>
          <w:szCs w:val="24"/>
        </w:rPr>
        <w:t xml:space="preserve"> </w:t>
      </w:r>
      <w:r>
        <w:rPr>
          <w:sz w:val="28"/>
          <w:szCs w:val="24"/>
        </w:rPr>
        <w:t>es</w:t>
      </w:r>
      <w:r>
        <w:rPr>
          <w:spacing w:val="-9"/>
          <w:sz w:val="28"/>
          <w:szCs w:val="24"/>
        </w:rPr>
        <w:t xml:space="preserve"> </w:t>
      </w:r>
      <w:r>
        <w:rPr>
          <w:sz w:val="28"/>
          <w:szCs w:val="24"/>
        </w:rPr>
        <w:t>una</w:t>
      </w:r>
      <w:r>
        <w:rPr>
          <w:spacing w:val="-12"/>
          <w:sz w:val="28"/>
          <w:szCs w:val="24"/>
        </w:rPr>
        <w:t xml:space="preserve"> </w:t>
      </w:r>
      <w:r>
        <w:rPr>
          <w:sz w:val="28"/>
          <w:szCs w:val="24"/>
        </w:rPr>
        <w:t>construcción</w:t>
      </w:r>
      <w:r>
        <w:rPr>
          <w:spacing w:val="-13"/>
          <w:sz w:val="28"/>
          <w:szCs w:val="24"/>
        </w:rPr>
        <w:t xml:space="preserve"> </w:t>
      </w:r>
      <w:r>
        <w:rPr>
          <w:sz w:val="28"/>
          <w:szCs w:val="24"/>
        </w:rPr>
        <w:t>constante,</w:t>
      </w:r>
      <w:r>
        <w:rPr>
          <w:spacing w:val="-57"/>
          <w:sz w:val="28"/>
          <w:szCs w:val="24"/>
        </w:rPr>
        <w:t xml:space="preserve"> </w:t>
      </w:r>
      <w:r>
        <w:rPr>
          <w:spacing w:val="-1"/>
          <w:sz w:val="28"/>
          <w:szCs w:val="24"/>
        </w:rPr>
        <w:t>deliberada</w:t>
      </w:r>
      <w:r>
        <w:rPr>
          <w:spacing w:val="-3"/>
          <w:sz w:val="28"/>
          <w:szCs w:val="24"/>
        </w:rPr>
        <w:t xml:space="preserve"> </w:t>
      </w:r>
      <w:r>
        <w:rPr>
          <w:spacing w:val="-1"/>
          <w:sz w:val="28"/>
          <w:szCs w:val="24"/>
        </w:rPr>
        <w:t>y</w:t>
      </w:r>
      <w:r>
        <w:rPr>
          <w:spacing w:val="-12"/>
          <w:sz w:val="28"/>
          <w:szCs w:val="24"/>
        </w:rPr>
        <w:t xml:space="preserve"> </w:t>
      </w:r>
      <w:r>
        <w:rPr>
          <w:spacing w:val="-1"/>
          <w:sz w:val="28"/>
          <w:szCs w:val="24"/>
        </w:rPr>
        <w:t>consciente,</w:t>
      </w:r>
      <w:r>
        <w:rPr>
          <w:spacing w:val="-5"/>
          <w:sz w:val="28"/>
          <w:szCs w:val="24"/>
        </w:rPr>
        <w:t xml:space="preserve"> </w:t>
      </w:r>
      <w:r>
        <w:rPr>
          <w:sz w:val="28"/>
          <w:szCs w:val="24"/>
        </w:rPr>
        <w:t>propiciada</w:t>
      </w:r>
      <w:r>
        <w:rPr>
          <w:spacing w:val="-8"/>
          <w:sz w:val="28"/>
          <w:szCs w:val="24"/>
        </w:rPr>
        <w:t xml:space="preserve"> </w:t>
      </w:r>
      <w:r>
        <w:rPr>
          <w:sz w:val="28"/>
          <w:szCs w:val="24"/>
        </w:rPr>
        <w:t>por</w:t>
      </w:r>
      <w:r>
        <w:rPr>
          <w:spacing w:val="-10"/>
          <w:sz w:val="28"/>
          <w:szCs w:val="24"/>
        </w:rPr>
        <w:t xml:space="preserve"> </w:t>
      </w:r>
      <w:r>
        <w:rPr>
          <w:sz w:val="28"/>
          <w:szCs w:val="24"/>
        </w:rPr>
        <w:t>los</w:t>
      </w:r>
      <w:r>
        <w:rPr>
          <w:spacing w:val="-6"/>
          <w:sz w:val="28"/>
          <w:szCs w:val="24"/>
        </w:rPr>
        <w:t xml:space="preserve"> </w:t>
      </w:r>
      <w:r>
        <w:rPr>
          <w:sz w:val="28"/>
          <w:szCs w:val="24"/>
        </w:rPr>
        <w:t>docentes</w:t>
      </w:r>
      <w:r>
        <w:rPr>
          <w:spacing w:val="-4"/>
          <w:sz w:val="28"/>
          <w:szCs w:val="24"/>
        </w:rPr>
        <w:t xml:space="preserve"> </w:t>
      </w:r>
      <w:r>
        <w:rPr>
          <w:sz w:val="28"/>
          <w:szCs w:val="24"/>
        </w:rPr>
        <w:t>y</w:t>
      </w:r>
      <w:r>
        <w:rPr>
          <w:spacing w:val="-14"/>
          <w:sz w:val="28"/>
          <w:szCs w:val="24"/>
        </w:rPr>
        <w:t xml:space="preserve"> </w:t>
      </w:r>
      <w:r>
        <w:rPr>
          <w:sz w:val="28"/>
          <w:szCs w:val="24"/>
        </w:rPr>
        <w:t>las</w:t>
      </w:r>
      <w:r>
        <w:rPr>
          <w:spacing w:val="-7"/>
          <w:sz w:val="28"/>
          <w:szCs w:val="24"/>
        </w:rPr>
        <w:t xml:space="preserve"> </w:t>
      </w:r>
      <w:r>
        <w:rPr>
          <w:sz w:val="28"/>
          <w:szCs w:val="24"/>
        </w:rPr>
        <w:t>instituciones</w:t>
      </w:r>
      <w:r>
        <w:rPr>
          <w:spacing w:val="-4"/>
          <w:sz w:val="28"/>
          <w:szCs w:val="24"/>
        </w:rPr>
        <w:t xml:space="preserve"> </w:t>
      </w:r>
      <w:r>
        <w:rPr>
          <w:sz w:val="28"/>
          <w:szCs w:val="24"/>
        </w:rPr>
        <w:t>y</w:t>
      </w:r>
      <w:r>
        <w:rPr>
          <w:spacing w:val="-14"/>
          <w:sz w:val="28"/>
          <w:szCs w:val="24"/>
        </w:rPr>
        <w:t xml:space="preserve"> </w:t>
      </w:r>
      <w:r>
        <w:rPr>
          <w:sz w:val="28"/>
          <w:szCs w:val="24"/>
        </w:rPr>
        <w:t>programas</w:t>
      </w:r>
      <w:r>
        <w:rPr>
          <w:spacing w:val="-58"/>
          <w:sz w:val="28"/>
          <w:szCs w:val="24"/>
        </w:rPr>
        <w:t xml:space="preserve"> </w:t>
      </w:r>
      <w:r>
        <w:rPr>
          <w:sz w:val="28"/>
          <w:szCs w:val="24"/>
        </w:rPr>
        <w:t>educativos.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Este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desarrollo se da</w:t>
      </w:r>
      <w:r>
        <w:rPr>
          <w:spacing w:val="-2"/>
          <w:sz w:val="28"/>
          <w:szCs w:val="24"/>
        </w:rPr>
        <w:t xml:space="preserve"> </w:t>
      </w:r>
      <w:r>
        <w:rPr>
          <w:sz w:val="28"/>
          <w:szCs w:val="24"/>
        </w:rPr>
        <w:t>a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lo largo de</w:t>
      </w:r>
      <w:r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>la vida.</w:t>
      </w:r>
    </w:p>
    <w:p w14:paraId="45EBC173">
      <w:pPr>
        <w:pStyle w:val="2"/>
        <w:numPr>
          <w:ilvl w:val="0"/>
          <w:numId w:val="1"/>
        </w:numPr>
        <w:shd w:val="clear" w:color="auto" w:fill="FFFFFF" w:themeFill="background1"/>
        <w:tabs>
          <w:tab w:val="left" w:pos="851"/>
        </w:tabs>
        <w:spacing w:before="159"/>
        <w:ind w:left="709" w:right="395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CAPACIDADES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AL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FINALIZAR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EL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CURSO:</w:t>
      </w:r>
    </w:p>
    <w:p w14:paraId="00692189">
      <w:pPr>
        <w:pStyle w:val="7"/>
        <w:spacing w:before="10" w:after="1"/>
        <w:rPr>
          <w:b/>
          <w:sz w:val="20"/>
        </w:rPr>
      </w:pPr>
    </w:p>
    <w:tbl>
      <w:tblPr>
        <w:tblStyle w:val="9"/>
        <w:tblW w:w="0" w:type="auto"/>
        <w:tblInd w:w="1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3963"/>
        <w:gridCol w:w="3279"/>
        <w:gridCol w:w="1671"/>
      </w:tblGrid>
      <w:tr w14:paraId="3E105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711" w:type="dxa"/>
            <w:shd w:val="clear" w:color="auto" w:fill="8DB3E2" w:themeFill="text2" w:themeFillTint="66"/>
          </w:tcPr>
          <w:p w14:paraId="5C38468E">
            <w:pPr>
              <w:pStyle w:val="11"/>
            </w:pPr>
          </w:p>
        </w:tc>
        <w:tc>
          <w:tcPr>
            <w:tcW w:w="3963" w:type="dxa"/>
            <w:shd w:val="clear" w:color="auto" w:fill="8DB3E2" w:themeFill="text2" w:themeFillTint="66"/>
          </w:tcPr>
          <w:p w14:paraId="75F7A1DB">
            <w:pPr>
              <w:pStyle w:val="11"/>
              <w:spacing w:before="17"/>
              <w:ind w:left="469" w:right="461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UNIDAD</w:t>
            </w:r>
          </w:p>
          <w:p w14:paraId="380948D8">
            <w:pPr>
              <w:pStyle w:val="11"/>
              <w:spacing w:before="38"/>
              <w:ind w:left="466" w:right="461"/>
              <w:jc w:val="center"/>
              <w:rPr>
                <w:b/>
              </w:rPr>
            </w:pPr>
            <w:r>
              <w:rPr>
                <w:b/>
              </w:rPr>
              <w:t>DIDÁCTICA</w:t>
            </w:r>
          </w:p>
        </w:tc>
        <w:tc>
          <w:tcPr>
            <w:tcW w:w="3279" w:type="dxa"/>
            <w:shd w:val="clear" w:color="auto" w:fill="8DB3E2" w:themeFill="text2" w:themeFillTint="66"/>
          </w:tcPr>
          <w:p w14:paraId="573C4ABA">
            <w:pPr>
              <w:pStyle w:val="11"/>
              <w:spacing w:before="161"/>
              <w:ind w:left="119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DIDÁCTICA</w:t>
            </w:r>
          </w:p>
        </w:tc>
        <w:tc>
          <w:tcPr>
            <w:tcW w:w="1671" w:type="dxa"/>
            <w:shd w:val="clear" w:color="auto" w:fill="8DB3E2" w:themeFill="text2" w:themeFillTint="66"/>
          </w:tcPr>
          <w:p w14:paraId="3F0BAD9E">
            <w:pPr>
              <w:pStyle w:val="11"/>
              <w:spacing w:before="161"/>
              <w:ind w:left="297"/>
              <w:rPr>
                <w:b/>
              </w:rPr>
            </w:pPr>
            <w:r>
              <w:rPr>
                <w:b/>
              </w:rPr>
              <w:t>SEMANAS</w:t>
            </w:r>
          </w:p>
        </w:tc>
      </w:tr>
      <w:tr w14:paraId="0079E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atLeast"/>
        </w:trPr>
        <w:tc>
          <w:tcPr>
            <w:tcW w:w="711" w:type="dxa"/>
            <w:shd w:val="clear" w:color="auto" w:fill="D99594" w:themeFill="accent2" w:themeFillTint="99"/>
            <w:textDirection w:val="btLr"/>
          </w:tcPr>
          <w:p w14:paraId="14DB9AC0">
            <w:pPr>
              <w:pStyle w:val="11"/>
              <w:spacing w:line="300" w:lineRule="atLeast"/>
              <w:ind w:left="604" w:right="190" w:hanging="396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I</w:t>
            </w:r>
          </w:p>
        </w:tc>
        <w:tc>
          <w:tcPr>
            <w:tcW w:w="3963" w:type="dxa"/>
          </w:tcPr>
          <w:p w14:paraId="47CC6DEC">
            <w:pPr>
              <w:pStyle w:val="11"/>
              <w:ind w:left="107" w:right="99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Define Analiza y conoce los principales conceptos y enfoques de la evaluación del aprendizaje.</w:t>
            </w:r>
          </w:p>
        </w:tc>
        <w:tc>
          <w:tcPr>
            <w:tcW w:w="3279" w:type="dxa"/>
            <w:vAlign w:val="center"/>
          </w:tcPr>
          <w:p w14:paraId="08A1DD17">
            <w:pPr>
              <w:pStyle w:val="11"/>
              <w:tabs>
                <w:tab w:val="left" w:pos="2653"/>
              </w:tabs>
              <w:ind w:left="107" w:right="93" w:firstLine="10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FUNDAMENTO </w:t>
            </w:r>
            <w:r>
              <w:rPr>
                <w:rFonts w:ascii="Arial" w:hAnsi="Arial" w:cs="Arial"/>
                <w:bCs/>
                <w:spacing w:val="-1"/>
                <w:sz w:val="20"/>
                <w:szCs w:val="20"/>
              </w:rPr>
              <w:t>TEÓRICO</w:t>
            </w:r>
            <w:r>
              <w:rPr>
                <w:rFonts w:ascii="Arial" w:hAnsi="Arial" w:cs="Arial"/>
                <w:bCs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CONCEPTUAL DE LA EVALUACIÓN</w:t>
            </w:r>
            <w:r>
              <w:rPr>
                <w:rFonts w:ascii="Arial" w:hAnsi="Arial" w:cs="Arial"/>
                <w:bCs/>
                <w:spacing w:val="-47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DE</w:t>
            </w:r>
            <w:r>
              <w:rPr>
                <w:rFonts w:ascii="Arial" w:hAnsi="Arial" w:cs="Arial"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APRENDIZAJES</w:t>
            </w:r>
          </w:p>
        </w:tc>
        <w:tc>
          <w:tcPr>
            <w:tcW w:w="1671" w:type="dxa"/>
            <w:vAlign w:val="center"/>
          </w:tcPr>
          <w:p w14:paraId="44AB737A">
            <w:pPr>
              <w:pStyle w:val="11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w w:val="95"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pacing w:val="-36"/>
                <w:w w:val="95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w w:val="95"/>
                <w:sz w:val="28"/>
                <w:szCs w:val="28"/>
              </w:rPr>
              <w:t>-</w:t>
            </w:r>
            <w:r>
              <w:rPr>
                <w:rFonts w:ascii="Arial" w:hAnsi="Arial" w:cs="Arial"/>
                <w:bCs/>
                <w:spacing w:val="15"/>
                <w:w w:val="95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w w:val="95"/>
                <w:sz w:val="28"/>
                <w:szCs w:val="28"/>
              </w:rPr>
              <w:t>4</w:t>
            </w:r>
          </w:p>
        </w:tc>
      </w:tr>
      <w:tr w14:paraId="111BE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</w:trPr>
        <w:tc>
          <w:tcPr>
            <w:tcW w:w="711" w:type="dxa"/>
            <w:shd w:val="clear" w:color="auto" w:fill="D99594" w:themeFill="accent2" w:themeFillTint="99"/>
            <w:textDirection w:val="btLr"/>
          </w:tcPr>
          <w:p w14:paraId="603A7855">
            <w:pPr>
              <w:pStyle w:val="11"/>
              <w:spacing w:line="300" w:lineRule="atLeast"/>
              <w:ind w:left="597" w:right="224" w:hanging="356"/>
              <w:rPr>
                <w:b/>
              </w:rPr>
            </w:pPr>
            <w:r>
              <w:rPr>
                <w:b/>
              </w:rPr>
              <w:t>UNIDAD II</w:t>
            </w:r>
          </w:p>
        </w:tc>
        <w:tc>
          <w:tcPr>
            <w:tcW w:w="3963" w:type="dxa"/>
          </w:tcPr>
          <w:p w14:paraId="3E273A55">
            <w:pPr>
              <w:pStyle w:val="11"/>
              <w:rPr>
                <w:b/>
                <w:sz w:val="28"/>
                <w:szCs w:val="28"/>
              </w:rPr>
            </w:pPr>
          </w:p>
          <w:p w14:paraId="01F5B1F0">
            <w:pPr>
              <w:pStyle w:val="11"/>
              <w:ind w:left="107"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Identifica,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los</w:t>
            </w:r>
            <w:r>
              <w:rPr>
                <w:spacing w:val="2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tipos</w:t>
            </w:r>
            <w:r>
              <w:rPr>
                <w:spacing w:val="2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de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evaluación,</w:t>
            </w:r>
            <w:r>
              <w:rPr>
                <w:spacing w:val="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según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las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funciones que cumple.</w:t>
            </w:r>
          </w:p>
        </w:tc>
        <w:tc>
          <w:tcPr>
            <w:tcW w:w="3279" w:type="dxa"/>
            <w:vAlign w:val="center"/>
          </w:tcPr>
          <w:p w14:paraId="49B7FC9C">
            <w:pPr>
              <w:pStyle w:val="1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TIPOS DE EVALUACIÓN SEGÚN LA FUNCIONES QUE CUMPLE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671" w:type="dxa"/>
            <w:vAlign w:val="center"/>
          </w:tcPr>
          <w:p w14:paraId="3262BDE6">
            <w:pPr>
              <w:pStyle w:val="11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5 - 8</w:t>
            </w:r>
          </w:p>
        </w:tc>
      </w:tr>
      <w:tr w14:paraId="6721D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711" w:type="dxa"/>
            <w:shd w:val="clear" w:color="auto" w:fill="D99594" w:themeFill="accent2" w:themeFillTint="99"/>
            <w:textDirection w:val="btLr"/>
          </w:tcPr>
          <w:p w14:paraId="767F0799">
            <w:pPr>
              <w:pStyle w:val="11"/>
              <w:spacing w:line="300" w:lineRule="atLeast"/>
              <w:ind w:left="475" w:right="146" w:hanging="312"/>
              <w:rPr>
                <w:b/>
              </w:rPr>
            </w:pPr>
            <w:r>
              <w:rPr>
                <w:b/>
              </w:rPr>
              <w:t>UNIDAD III</w:t>
            </w:r>
          </w:p>
        </w:tc>
        <w:tc>
          <w:tcPr>
            <w:tcW w:w="3963" w:type="dxa"/>
          </w:tcPr>
          <w:p w14:paraId="02536947">
            <w:pPr>
              <w:pStyle w:val="11"/>
              <w:ind w:left="107" w:right="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Identifica,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selecciona,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diseña,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elabora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técnicas e instrumentos de evaluación del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aprendizaje.</w:t>
            </w:r>
          </w:p>
        </w:tc>
        <w:tc>
          <w:tcPr>
            <w:tcW w:w="3279" w:type="dxa"/>
            <w:vAlign w:val="center"/>
          </w:tcPr>
          <w:p w14:paraId="54FA8376">
            <w:pPr>
              <w:pStyle w:val="11"/>
              <w:spacing w:line="276" w:lineRule="auto"/>
              <w:ind w:left="243" w:firstLine="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METODOLOGÍA DE LA</w:t>
            </w:r>
            <w:r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EVALUACIÓN</w:t>
            </w:r>
          </w:p>
        </w:tc>
        <w:tc>
          <w:tcPr>
            <w:tcW w:w="1671" w:type="dxa"/>
            <w:vAlign w:val="center"/>
          </w:tcPr>
          <w:p w14:paraId="29922854">
            <w:pPr>
              <w:pStyle w:val="11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9</w:t>
            </w:r>
            <w:r>
              <w:rPr>
                <w:rFonts w:ascii="Arial" w:hAnsi="Arial" w:cs="Arial"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- 12</w:t>
            </w:r>
          </w:p>
        </w:tc>
      </w:tr>
      <w:tr w14:paraId="46D8B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711" w:type="dxa"/>
            <w:shd w:val="clear" w:color="auto" w:fill="D99594" w:themeFill="accent2" w:themeFillTint="99"/>
            <w:textDirection w:val="btLr"/>
          </w:tcPr>
          <w:p w14:paraId="19171CB7">
            <w:pPr>
              <w:pStyle w:val="11"/>
              <w:spacing w:line="300" w:lineRule="atLeast"/>
              <w:ind w:left="489" w:right="159" w:hanging="317"/>
              <w:rPr>
                <w:b/>
              </w:rPr>
            </w:pPr>
            <w:r>
              <w:rPr>
                <w:b/>
                <w:spacing w:val="-1"/>
              </w:rPr>
              <w:t>UNIDAD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IV</w:t>
            </w:r>
          </w:p>
        </w:tc>
        <w:tc>
          <w:tcPr>
            <w:tcW w:w="3963" w:type="dxa"/>
          </w:tcPr>
          <w:p w14:paraId="26B545E4">
            <w:pPr>
              <w:pStyle w:val="11"/>
              <w:ind w:left="107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Identifica,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las diferentes evaluaciones de aprendizajes aplicadas en el Perú.</w:t>
            </w:r>
          </w:p>
        </w:tc>
        <w:tc>
          <w:tcPr>
            <w:tcW w:w="3279" w:type="dxa"/>
            <w:vAlign w:val="center"/>
          </w:tcPr>
          <w:p w14:paraId="1346F227">
            <w:pPr>
              <w:pStyle w:val="11"/>
              <w:spacing w:line="276" w:lineRule="auto"/>
              <w:ind w:left="107" w:right="-7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TIPOS DE EVALUACIONES DE APRENDIZAJES APLICADAS EN EL PERÚ.</w:t>
            </w:r>
          </w:p>
        </w:tc>
        <w:tc>
          <w:tcPr>
            <w:tcW w:w="1671" w:type="dxa"/>
            <w:vAlign w:val="center"/>
          </w:tcPr>
          <w:p w14:paraId="23C49018">
            <w:pPr>
              <w:pStyle w:val="11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13</w:t>
            </w:r>
            <w:r>
              <w:rPr>
                <w:rFonts w:ascii="Arial" w:hAnsi="Arial" w:cs="Arial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-</w:t>
            </w:r>
            <w:r>
              <w:rPr>
                <w:rFonts w:ascii="Arial" w:hAnsi="Arial" w:cs="Arial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16</w:t>
            </w:r>
          </w:p>
        </w:tc>
      </w:tr>
    </w:tbl>
    <w:p w14:paraId="0422BFD5">
      <w:pPr>
        <w:pStyle w:val="7"/>
        <w:spacing w:before="10"/>
        <w:rPr>
          <w:b/>
          <w:sz w:val="35"/>
        </w:rPr>
      </w:pPr>
    </w:p>
    <w:p w14:paraId="0F487BF3">
      <w:pPr>
        <w:pStyle w:val="7"/>
        <w:spacing w:before="10"/>
        <w:rPr>
          <w:b/>
          <w:sz w:val="35"/>
        </w:rPr>
      </w:pPr>
    </w:p>
    <w:p w14:paraId="0FCFE53A">
      <w:pPr>
        <w:pStyle w:val="7"/>
        <w:spacing w:before="10"/>
        <w:rPr>
          <w:b/>
          <w:sz w:val="35"/>
        </w:rPr>
      </w:pPr>
    </w:p>
    <w:p w14:paraId="5F86B37B">
      <w:pPr>
        <w:pStyle w:val="7"/>
        <w:spacing w:before="10"/>
        <w:rPr>
          <w:b/>
          <w:sz w:val="35"/>
        </w:rPr>
      </w:pPr>
    </w:p>
    <w:p w14:paraId="36326F32">
      <w:pPr>
        <w:pStyle w:val="7"/>
        <w:spacing w:before="10"/>
        <w:rPr>
          <w:b/>
          <w:sz w:val="35"/>
        </w:rPr>
      </w:pPr>
    </w:p>
    <w:p w14:paraId="1027F173">
      <w:pPr>
        <w:pStyle w:val="7"/>
        <w:spacing w:before="10"/>
        <w:rPr>
          <w:b/>
          <w:sz w:val="35"/>
        </w:rPr>
      </w:pPr>
    </w:p>
    <w:p w14:paraId="44CE114E">
      <w:pPr>
        <w:pStyle w:val="7"/>
        <w:spacing w:before="10"/>
        <w:rPr>
          <w:b/>
          <w:sz w:val="35"/>
        </w:rPr>
      </w:pPr>
    </w:p>
    <w:p w14:paraId="095373D1">
      <w:pPr>
        <w:pStyle w:val="7"/>
        <w:spacing w:before="10"/>
        <w:rPr>
          <w:b/>
          <w:sz w:val="35"/>
        </w:rPr>
      </w:pPr>
    </w:p>
    <w:p w14:paraId="26201BB0">
      <w:pPr>
        <w:pStyle w:val="7"/>
        <w:spacing w:before="10"/>
        <w:rPr>
          <w:b/>
          <w:sz w:val="35"/>
        </w:rPr>
      </w:pPr>
    </w:p>
    <w:p w14:paraId="74E1CD1B">
      <w:pPr>
        <w:pStyle w:val="7"/>
        <w:spacing w:before="10"/>
        <w:rPr>
          <w:b/>
          <w:sz w:val="35"/>
        </w:rPr>
      </w:pPr>
    </w:p>
    <w:p w14:paraId="62A14D51">
      <w:pPr>
        <w:pStyle w:val="7"/>
        <w:spacing w:before="10"/>
        <w:rPr>
          <w:b/>
          <w:sz w:val="22"/>
          <w:szCs w:val="16"/>
        </w:rPr>
      </w:pPr>
    </w:p>
    <w:p w14:paraId="44260766">
      <w:pPr>
        <w:pStyle w:val="10"/>
        <w:numPr>
          <w:ilvl w:val="0"/>
          <w:numId w:val="1"/>
        </w:numPr>
        <w:shd w:val="clear" w:color="auto" w:fill="FFFFFF" w:themeFill="background1"/>
        <w:ind w:left="1308" w:right="32" w:hanging="567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INDICADORES</w:t>
      </w:r>
      <w:r>
        <w:rPr>
          <w:rFonts w:ascii="Arial" w:hAnsi="Arial" w:cs="Arial"/>
          <w:b/>
          <w:spacing w:val="-2"/>
          <w:sz w:val="24"/>
        </w:rPr>
        <w:t xml:space="preserve"> </w:t>
      </w:r>
      <w:r>
        <w:rPr>
          <w:rFonts w:ascii="Arial" w:hAnsi="Arial" w:cs="Arial"/>
          <w:b/>
          <w:sz w:val="24"/>
        </w:rPr>
        <w:t>DE</w:t>
      </w:r>
      <w:r>
        <w:rPr>
          <w:rFonts w:ascii="Arial" w:hAnsi="Arial" w:cs="Arial"/>
          <w:b/>
          <w:spacing w:val="-1"/>
          <w:sz w:val="24"/>
        </w:rPr>
        <w:t xml:space="preserve"> </w:t>
      </w:r>
      <w:r>
        <w:rPr>
          <w:rFonts w:ascii="Arial" w:hAnsi="Arial" w:cs="Arial"/>
          <w:b/>
          <w:sz w:val="24"/>
        </w:rPr>
        <w:t>CAPACIDADES</w:t>
      </w:r>
      <w:r>
        <w:rPr>
          <w:rFonts w:ascii="Arial" w:hAnsi="Arial" w:cs="Arial"/>
          <w:b/>
          <w:spacing w:val="-1"/>
          <w:sz w:val="24"/>
        </w:rPr>
        <w:t xml:space="preserve"> </w:t>
      </w:r>
      <w:r>
        <w:rPr>
          <w:rFonts w:ascii="Arial" w:hAnsi="Arial" w:cs="Arial"/>
          <w:b/>
          <w:sz w:val="24"/>
        </w:rPr>
        <w:t>AL FINALIZAR</w:t>
      </w:r>
      <w:r>
        <w:rPr>
          <w:rFonts w:ascii="Arial" w:hAnsi="Arial" w:cs="Arial"/>
          <w:b/>
          <w:spacing w:val="-2"/>
          <w:sz w:val="24"/>
        </w:rPr>
        <w:t xml:space="preserve"> </w:t>
      </w:r>
      <w:r>
        <w:rPr>
          <w:rFonts w:ascii="Arial" w:hAnsi="Arial" w:cs="Arial"/>
          <w:b/>
          <w:sz w:val="24"/>
        </w:rPr>
        <w:t>EL</w:t>
      </w:r>
      <w:r>
        <w:rPr>
          <w:rFonts w:ascii="Arial" w:hAnsi="Arial" w:cs="Arial"/>
          <w:b/>
          <w:spacing w:val="-1"/>
          <w:sz w:val="24"/>
        </w:rPr>
        <w:t xml:space="preserve"> </w:t>
      </w:r>
      <w:r>
        <w:rPr>
          <w:rFonts w:ascii="Arial" w:hAnsi="Arial" w:cs="Arial"/>
          <w:b/>
          <w:sz w:val="24"/>
        </w:rPr>
        <w:t>CURSO:</w:t>
      </w:r>
    </w:p>
    <w:p w14:paraId="01F6B6AA">
      <w:pPr>
        <w:pStyle w:val="7"/>
        <w:spacing w:before="7"/>
        <w:rPr>
          <w:b/>
          <w:sz w:val="18"/>
        </w:rPr>
      </w:pPr>
    </w:p>
    <w:tbl>
      <w:tblPr>
        <w:tblStyle w:val="9"/>
        <w:tblW w:w="1005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607"/>
        <w:gridCol w:w="8881"/>
      </w:tblGrid>
      <w:tr w14:paraId="2CC72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67" w:type="dxa"/>
            <w:shd w:val="clear" w:color="auto" w:fill="C6D9F0" w:themeFill="text2" w:themeFillTint="33"/>
          </w:tcPr>
          <w:p w14:paraId="70CA4CBB">
            <w:pPr>
              <w:pStyle w:val="11"/>
            </w:pPr>
          </w:p>
        </w:tc>
        <w:tc>
          <w:tcPr>
            <w:tcW w:w="607" w:type="dxa"/>
            <w:shd w:val="clear" w:color="auto" w:fill="C6D9F0" w:themeFill="text2" w:themeFillTint="33"/>
          </w:tcPr>
          <w:p w14:paraId="1BEE8BE3">
            <w:pPr>
              <w:pStyle w:val="11"/>
              <w:spacing w:line="320" w:lineRule="exact"/>
              <w:ind w:right="130"/>
              <w:jc w:val="right"/>
              <w:rPr>
                <w:b/>
                <w:sz w:val="28"/>
              </w:rPr>
            </w:pPr>
            <w:r>
              <w:rPr>
                <w:b/>
                <w:sz w:val="24"/>
              </w:rPr>
              <w:t>N</w:t>
            </w:r>
            <w:r>
              <w:rPr>
                <w:b/>
                <w:sz w:val="28"/>
              </w:rPr>
              <w:t>°</w:t>
            </w:r>
          </w:p>
        </w:tc>
        <w:tc>
          <w:tcPr>
            <w:tcW w:w="8881" w:type="dxa"/>
            <w:shd w:val="clear" w:color="auto" w:fill="C6D9F0" w:themeFill="text2" w:themeFillTint="33"/>
          </w:tcPr>
          <w:p w14:paraId="297947E0">
            <w:pPr>
              <w:pStyle w:val="11"/>
              <w:spacing w:line="251" w:lineRule="exact"/>
              <w:ind w:left="1270" w:right="1266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CURSO</w:t>
            </w:r>
          </w:p>
        </w:tc>
      </w:tr>
      <w:tr w14:paraId="5160A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567" w:type="dxa"/>
            <w:vMerge w:val="restart"/>
            <w:shd w:val="clear" w:color="auto" w:fill="C6D9F0" w:themeFill="text2" w:themeFillTint="33"/>
          </w:tcPr>
          <w:p w14:paraId="70891862">
            <w:pPr>
              <w:pStyle w:val="11"/>
              <w:spacing w:before="1"/>
              <w:rPr>
                <w:b/>
                <w:sz w:val="25"/>
              </w:rPr>
            </w:pPr>
          </w:p>
          <w:p w14:paraId="56796422">
            <w:pPr>
              <w:pStyle w:val="11"/>
              <w:ind w:left="4"/>
              <w:jc w:val="center"/>
            </w:pPr>
            <w:r>
              <w:t>I</w:t>
            </w:r>
          </w:p>
        </w:tc>
        <w:tc>
          <w:tcPr>
            <w:tcW w:w="607" w:type="dxa"/>
            <w:shd w:val="clear" w:color="auto" w:fill="DDD9C4" w:themeFill="background2" w:themeFillShade="E6"/>
          </w:tcPr>
          <w:p w14:paraId="0A034200">
            <w:pPr>
              <w:pStyle w:val="11"/>
              <w:spacing w:line="247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881" w:type="dxa"/>
            <w:shd w:val="clear" w:color="auto" w:fill="DDD9C4" w:themeFill="background2" w:themeFillShade="E6"/>
          </w:tcPr>
          <w:p w14:paraId="3A079EB7">
            <w:pPr>
              <w:pStyle w:val="11"/>
              <w:spacing w:line="24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Define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forma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precisa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el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significado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etimológico,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significado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semántico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evaluación.</w:t>
            </w:r>
          </w:p>
        </w:tc>
      </w:tr>
      <w:tr w14:paraId="6617A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67" w:type="dxa"/>
            <w:vMerge w:val="continue"/>
            <w:tcBorders>
              <w:top w:val="nil"/>
            </w:tcBorders>
            <w:shd w:val="clear" w:color="auto" w:fill="C6D9F0" w:themeFill="text2" w:themeFillTint="33"/>
          </w:tcPr>
          <w:p w14:paraId="04C55735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DDD9C4" w:themeFill="background2" w:themeFillShade="E6"/>
          </w:tcPr>
          <w:p w14:paraId="21AF370A">
            <w:pPr>
              <w:pStyle w:val="11"/>
              <w:spacing w:line="247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81" w:type="dxa"/>
            <w:shd w:val="clear" w:color="auto" w:fill="DDD9C4" w:themeFill="background2" w:themeFillShade="E6"/>
          </w:tcPr>
          <w:p w14:paraId="59DF499B">
            <w:pPr>
              <w:pStyle w:val="11"/>
              <w:spacing w:line="24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Explica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el concepto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evaluación y aspectos</w:t>
            </w:r>
            <w:r>
              <w:rPr>
                <w:spacing w:val="-1"/>
                <w:sz w:val="24"/>
                <w:szCs w:val="24"/>
              </w:rPr>
              <w:t xml:space="preserve"> que lo comprenden.</w:t>
            </w:r>
          </w:p>
        </w:tc>
      </w:tr>
      <w:tr w14:paraId="34781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tcBorders>
              <w:top w:val="nil"/>
              <w:bottom w:val="nil"/>
            </w:tcBorders>
            <w:shd w:val="clear" w:color="auto" w:fill="C6D9F0" w:themeFill="text2" w:themeFillTint="33"/>
          </w:tcPr>
          <w:p w14:paraId="34F03ABC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DDD9C4" w:themeFill="background2" w:themeFillShade="E6"/>
          </w:tcPr>
          <w:p w14:paraId="7F09FC8F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81" w:type="dxa"/>
            <w:shd w:val="clear" w:color="auto" w:fill="DDD9C4" w:themeFill="background2" w:themeFillShade="E6"/>
          </w:tcPr>
          <w:p w14:paraId="3D2AF7FB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y explica la evaluación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desde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perspectiva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docente.</w:t>
            </w:r>
          </w:p>
        </w:tc>
      </w:tr>
      <w:tr w14:paraId="35F5D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tcBorders>
              <w:top w:val="nil"/>
              <w:bottom w:val="single" w:color="auto" w:sz="4" w:space="0"/>
            </w:tcBorders>
            <w:shd w:val="clear" w:color="auto" w:fill="C6D9F0" w:themeFill="text2" w:themeFillTint="33"/>
          </w:tcPr>
          <w:p w14:paraId="11D4C9E4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                                                    </w:t>
            </w:r>
          </w:p>
        </w:tc>
        <w:tc>
          <w:tcPr>
            <w:tcW w:w="607" w:type="dxa"/>
            <w:shd w:val="clear" w:color="auto" w:fill="DDD9C4" w:themeFill="background2" w:themeFillShade="E6"/>
          </w:tcPr>
          <w:p w14:paraId="2B51E388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881" w:type="dxa"/>
            <w:shd w:val="clear" w:color="auto" w:fill="DDD9C4" w:themeFill="background2" w:themeFillShade="E6"/>
          </w:tcPr>
          <w:p w14:paraId="7F92989E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Explica la interacción entre evaluación y los procesos de enseñanza y aprendizaje.</w:t>
            </w:r>
          </w:p>
        </w:tc>
      </w:tr>
      <w:tr w14:paraId="60DC3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restart"/>
            <w:tcBorders>
              <w:top w:val="single" w:color="auto" w:sz="4" w:space="0"/>
            </w:tcBorders>
            <w:shd w:val="clear" w:color="auto" w:fill="C6D9F0" w:themeFill="text2" w:themeFillTint="33"/>
            <w:vAlign w:val="center"/>
          </w:tcPr>
          <w:p w14:paraId="0EC877CB">
            <w:pPr>
              <w:pStyle w:val="11"/>
              <w:jc w:val="center"/>
            </w:pPr>
            <w:r>
              <w:t>II</w:t>
            </w:r>
          </w:p>
        </w:tc>
        <w:tc>
          <w:tcPr>
            <w:tcW w:w="607" w:type="dxa"/>
            <w:shd w:val="clear" w:color="auto" w:fill="C6D9F0" w:themeFill="text2" w:themeFillTint="33"/>
          </w:tcPr>
          <w:p w14:paraId="3BA8684F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881" w:type="dxa"/>
            <w:shd w:val="clear" w:color="auto" w:fill="C6D9F0" w:themeFill="text2" w:themeFillTint="33"/>
          </w:tcPr>
          <w:p w14:paraId="46B67611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</w:t>
            </w:r>
            <w:r>
              <w:rPr>
                <w:spacing w:val="-1"/>
                <w:sz w:val="24"/>
                <w:szCs w:val="24"/>
              </w:rPr>
              <w:t xml:space="preserve"> y explica </w:t>
            </w:r>
            <w:r>
              <w:rPr>
                <w:sz w:val="24"/>
                <w:szCs w:val="24"/>
              </w:rPr>
              <w:t>los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tipos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evaluación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según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su función y los momentos en que se realizan.</w:t>
            </w:r>
          </w:p>
        </w:tc>
      </w:tr>
      <w:tr w14:paraId="1CC30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shd w:val="clear" w:color="auto" w:fill="C6D9F0" w:themeFill="text2" w:themeFillTint="33"/>
          </w:tcPr>
          <w:p w14:paraId="79E20063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C6D9F0" w:themeFill="text2" w:themeFillTint="33"/>
          </w:tcPr>
          <w:p w14:paraId="6E35D903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81" w:type="dxa"/>
            <w:shd w:val="clear" w:color="auto" w:fill="C6D9F0" w:themeFill="text2" w:themeFillTint="33"/>
          </w:tcPr>
          <w:p w14:paraId="22D33C75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Explica y expone sobre la evaluación formativa y sus características.</w:t>
            </w:r>
          </w:p>
        </w:tc>
      </w:tr>
      <w:tr w14:paraId="4CF80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shd w:val="clear" w:color="auto" w:fill="C6D9F0" w:themeFill="text2" w:themeFillTint="33"/>
          </w:tcPr>
          <w:p w14:paraId="498A8E17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C6D9F0" w:themeFill="text2" w:themeFillTint="33"/>
          </w:tcPr>
          <w:p w14:paraId="6379EE38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881" w:type="dxa"/>
            <w:shd w:val="clear" w:color="auto" w:fill="C6D9F0" w:themeFill="text2" w:themeFillTint="33"/>
          </w:tcPr>
          <w:p w14:paraId="57B4C50A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las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competencias, capacidades y enfoques transversales del área o especialidad.</w:t>
            </w:r>
          </w:p>
        </w:tc>
      </w:tr>
      <w:tr w14:paraId="4DB4B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shd w:val="clear" w:color="auto" w:fill="C6D9F0" w:themeFill="text2" w:themeFillTint="33"/>
          </w:tcPr>
          <w:p w14:paraId="4CCC1677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C6D9F0" w:themeFill="text2" w:themeFillTint="33"/>
          </w:tcPr>
          <w:p w14:paraId="4C86B396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881" w:type="dxa"/>
            <w:shd w:val="clear" w:color="auto" w:fill="C6D9F0" w:themeFill="text2" w:themeFillTint="33"/>
          </w:tcPr>
          <w:p w14:paraId="66A471F5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 y explica la relación entre evaluación y planificación.</w:t>
            </w:r>
          </w:p>
        </w:tc>
      </w:tr>
      <w:tr w14:paraId="27956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restart"/>
            <w:shd w:val="clear" w:color="auto" w:fill="C6D9F0" w:themeFill="text2" w:themeFillTint="33"/>
            <w:vAlign w:val="center"/>
          </w:tcPr>
          <w:p w14:paraId="1AB62668">
            <w:pPr>
              <w:pStyle w:val="11"/>
              <w:jc w:val="center"/>
            </w:pPr>
            <w:r>
              <w:t>III</w:t>
            </w:r>
          </w:p>
        </w:tc>
        <w:tc>
          <w:tcPr>
            <w:tcW w:w="607" w:type="dxa"/>
            <w:shd w:val="clear" w:color="auto" w:fill="EEECE1" w:themeFill="background2"/>
            <w:vAlign w:val="center"/>
          </w:tcPr>
          <w:p w14:paraId="58EC3693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9</w:t>
            </w:r>
          </w:p>
        </w:tc>
        <w:tc>
          <w:tcPr>
            <w:tcW w:w="8881" w:type="dxa"/>
            <w:shd w:val="clear" w:color="auto" w:fill="EEECE1" w:themeFill="background2"/>
          </w:tcPr>
          <w:p w14:paraId="78F69A96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Reconoce la importancia de la retroalimentación en la mejora de los aprendizajes.</w:t>
            </w:r>
          </w:p>
        </w:tc>
      </w:tr>
      <w:tr w14:paraId="72837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shd w:val="clear" w:color="auto" w:fill="C6D9F0" w:themeFill="text2" w:themeFillTint="33"/>
          </w:tcPr>
          <w:p w14:paraId="563EFE75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EEECE1" w:themeFill="background2"/>
            <w:vAlign w:val="center"/>
          </w:tcPr>
          <w:p w14:paraId="49B4A50C">
            <w:pPr>
              <w:pStyle w:val="11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10</w:t>
            </w:r>
          </w:p>
        </w:tc>
        <w:tc>
          <w:tcPr>
            <w:tcW w:w="8881" w:type="dxa"/>
            <w:shd w:val="clear" w:color="auto" w:fill="EEECE1" w:themeFill="background2"/>
          </w:tcPr>
          <w:p w14:paraId="322C8F55">
            <w:pPr>
              <w:pStyle w:val="11"/>
              <w:spacing w:line="223" w:lineRule="exact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Reconoce e identifica las técnicas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 instrumentos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-2"/>
                <w:sz w:val="24"/>
                <w:szCs w:val="24"/>
              </w:rPr>
              <w:t xml:space="preserve"> la </w:t>
            </w:r>
            <w:r>
              <w:rPr>
                <w:sz w:val="24"/>
                <w:szCs w:val="24"/>
              </w:rPr>
              <w:t>evaluación del aprendizaje.</w:t>
            </w:r>
          </w:p>
        </w:tc>
      </w:tr>
      <w:tr w14:paraId="5B49A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shd w:val="clear" w:color="auto" w:fill="C6D9F0" w:themeFill="text2" w:themeFillTint="33"/>
          </w:tcPr>
          <w:p w14:paraId="1565F20C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EEECE1" w:themeFill="background2"/>
            <w:vAlign w:val="center"/>
          </w:tcPr>
          <w:p w14:paraId="03036C03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11</w:t>
            </w:r>
          </w:p>
        </w:tc>
        <w:tc>
          <w:tcPr>
            <w:tcW w:w="8881" w:type="dxa"/>
            <w:shd w:val="clear" w:color="auto" w:fill="EEECE1" w:themeFill="background2"/>
          </w:tcPr>
          <w:p w14:paraId="355364AA">
            <w:pPr>
              <w:pStyle w:val="11"/>
              <w:spacing w:line="22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las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rúbricas de evaluación.</w:t>
            </w:r>
          </w:p>
        </w:tc>
      </w:tr>
      <w:tr w14:paraId="70B34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shd w:val="clear" w:color="auto" w:fill="C6D9F0" w:themeFill="text2" w:themeFillTint="33"/>
          </w:tcPr>
          <w:p w14:paraId="27323106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EEECE1" w:themeFill="background2"/>
            <w:vAlign w:val="center"/>
          </w:tcPr>
          <w:p w14:paraId="4B8F82C1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8881" w:type="dxa"/>
            <w:shd w:val="clear" w:color="auto" w:fill="EEECE1" w:themeFill="background2"/>
          </w:tcPr>
          <w:p w14:paraId="5B97FC34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Elabora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utiliza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instrumentos de evaluación</w:t>
            </w:r>
          </w:p>
        </w:tc>
      </w:tr>
      <w:tr w14:paraId="56D05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restart"/>
            <w:shd w:val="clear" w:color="auto" w:fill="C6D9F0" w:themeFill="text2" w:themeFillTint="33"/>
            <w:vAlign w:val="center"/>
          </w:tcPr>
          <w:p w14:paraId="196AF410">
            <w:pPr>
              <w:jc w:val="center"/>
              <w:rPr>
                <w:sz w:val="2"/>
                <w:szCs w:val="2"/>
              </w:rPr>
            </w:pPr>
          </w:p>
          <w:p w14:paraId="71E721CE">
            <w:pPr>
              <w:pStyle w:val="11"/>
              <w:jc w:val="center"/>
            </w:pPr>
            <w:r>
              <w:t>IV</w:t>
            </w:r>
          </w:p>
        </w:tc>
        <w:tc>
          <w:tcPr>
            <w:tcW w:w="607" w:type="dxa"/>
            <w:shd w:val="clear" w:color="auto" w:fill="DBE5F1" w:themeFill="accent1" w:themeFillTint="33"/>
            <w:vAlign w:val="center"/>
          </w:tcPr>
          <w:p w14:paraId="4B08E255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881" w:type="dxa"/>
            <w:shd w:val="clear" w:color="auto" w:fill="DBE5F1" w:themeFill="accent1" w:themeFillTint="33"/>
          </w:tcPr>
          <w:p w14:paraId="2EDFB285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Analiza sobre la subjetividad en la evaluación docente: sesgos y consecuencias.</w:t>
            </w:r>
          </w:p>
        </w:tc>
      </w:tr>
      <w:tr w14:paraId="0D31C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shd w:val="clear" w:color="auto" w:fill="C6D9F0" w:themeFill="text2" w:themeFillTint="33"/>
          </w:tcPr>
          <w:p w14:paraId="174AAAA8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DBE5F1" w:themeFill="accent1" w:themeFillTint="33"/>
            <w:vAlign w:val="center"/>
          </w:tcPr>
          <w:p w14:paraId="2681B34B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881" w:type="dxa"/>
            <w:shd w:val="clear" w:color="auto" w:fill="DBE5F1" w:themeFill="accent1" w:themeFillTint="33"/>
          </w:tcPr>
          <w:p w14:paraId="58C809EE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Reflexiona sobre la evaluación como herramienta de inclusión o exclusión educativa.</w:t>
            </w:r>
          </w:p>
        </w:tc>
      </w:tr>
      <w:tr w14:paraId="2350C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shd w:val="clear" w:color="auto" w:fill="C6D9F0" w:themeFill="text2" w:themeFillTint="33"/>
          </w:tcPr>
          <w:p w14:paraId="7A37A989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DBE5F1" w:themeFill="accent1" w:themeFillTint="33"/>
            <w:vAlign w:val="center"/>
          </w:tcPr>
          <w:p w14:paraId="446FEED8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881" w:type="dxa"/>
            <w:shd w:val="clear" w:color="auto" w:fill="DBE5F1" w:themeFill="accent1" w:themeFillTint="33"/>
          </w:tcPr>
          <w:p w14:paraId="152ABAE6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 las diferentes evaluaciones de aprendizajes en el Perú.</w:t>
            </w:r>
          </w:p>
        </w:tc>
      </w:tr>
      <w:tr w14:paraId="6862D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shd w:val="clear" w:color="auto" w:fill="C6D9F0" w:themeFill="text2" w:themeFillTint="33"/>
          </w:tcPr>
          <w:p w14:paraId="59AF406C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shd w:val="clear" w:color="auto" w:fill="DBE5F1" w:themeFill="accent1" w:themeFillTint="33"/>
            <w:vAlign w:val="center"/>
          </w:tcPr>
          <w:p w14:paraId="334757E9">
            <w:pPr>
              <w:pStyle w:val="11"/>
              <w:spacing w:line="244" w:lineRule="exact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881" w:type="dxa"/>
            <w:shd w:val="clear" w:color="auto" w:fill="DBE5F1" w:themeFill="accent1" w:themeFillTint="33"/>
          </w:tcPr>
          <w:p w14:paraId="74BD5F2C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Documentos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 utilizar: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Registro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docente.,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El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registro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auxiliar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docente,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Informe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mis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progresos.</w:t>
            </w:r>
          </w:p>
          <w:p w14:paraId="530455F8">
            <w:pPr>
              <w:pStyle w:val="11"/>
              <w:spacing w:line="244" w:lineRule="exact"/>
              <w:ind w:left="107"/>
              <w:rPr>
                <w:sz w:val="24"/>
                <w:szCs w:val="24"/>
              </w:rPr>
            </w:pPr>
          </w:p>
        </w:tc>
      </w:tr>
    </w:tbl>
    <w:p w14:paraId="4D094B57"/>
    <w:p w14:paraId="2421F497">
      <w:pPr>
        <w:spacing w:line="226" w:lineRule="exact"/>
        <w:rPr>
          <w:sz w:val="20"/>
        </w:rPr>
        <w:sectPr>
          <w:pgSz w:w="11910" w:h="16840"/>
          <w:pgMar w:top="1400" w:right="995" w:bottom="280" w:left="960" w:header="720" w:footer="720" w:gutter="0"/>
          <w:cols w:space="720" w:num="1"/>
        </w:sectPr>
      </w:pPr>
    </w:p>
    <w:p w14:paraId="45B114BB">
      <w:pPr>
        <w:shd w:val="clear" w:color="auto" w:fill="FFFFFF" w:themeFill="background1"/>
        <w:spacing w:before="139"/>
        <w:ind w:left="100" w:right="8497"/>
        <w:rPr>
          <w:rFonts w:ascii="Arial" w:hAnsi="Arial" w:cs="Arial"/>
          <w:b/>
          <w:sz w:val="26"/>
        </w:rPr>
      </w:pPr>
      <w:r>
        <w:rPr>
          <w:rFonts w:ascii="Arial" w:hAnsi="Arial" w:cs="Arial"/>
          <w:b/>
          <w:sz w:val="26"/>
        </w:rPr>
        <w:t>V</w:t>
      </w:r>
      <w:r>
        <w:rPr>
          <w:rFonts w:ascii="Arial" w:hAnsi="Arial" w:cs="Arial"/>
          <w:b/>
          <w:sz w:val="26"/>
          <w:shd w:val="clear" w:color="auto" w:fill="FFFFFF" w:themeFill="background1"/>
        </w:rPr>
        <w:t>.-</w:t>
      </w:r>
      <w:r>
        <w:rPr>
          <w:rFonts w:ascii="Arial" w:hAnsi="Arial" w:cs="Arial"/>
          <w:b/>
          <w:spacing w:val="-3"/>
          <w:sz w:val="26"/>
          <w:shd w:val="clear" w:color="auto" w:fill="FFFFFF" w:themeFill="background1"/>
        </w:rPr>
        <w:t xml:space="preserve"> </w:t>
      </w:r>
      <w:r>
        <w:rPr>
          <w:rFonts w:ascii="Arial" w:hAnsi="Arial" w:cs="Arial"/>
          <w:b/>
          <w:sz w:val="26"/>
          <w:shd w:val="clear" w:color="auto" w:fill="FFFFFF" w:themeFill="background1"/>
        </w:rPr>
        <w:t>DESARROLLO</w:t>
      </w:r>
      <w:r>
        <w:rPr>
          <w:rFonts w:ascii="Arial" w:hAnsi="Arial" w:cs="Arial"/>
          <w:b/>
          <w:spacing w:val="-1"/>
          <w:sz w:val="26"/>
          <w:shd w:val="clear" w:color="auto" w:fill="FFFFFF" w:themeFill="background1"/>
        </w:rPr>
        <w:t xml:space="preserve"> </w:t>
      </w:r>
      <w:r>
        <w:rPr>
          <w:rFonts w:ascii="Arial" w:hAnsi="Arial" w:cs="Arial"/>
          <w:b/>
          <w:sz w:val="26"/>
          <w:shd w:val="clear" w:color="auto" w:fill="FFFFFF" w:themeFill="background1"/>
        </w:rPr>
        <w:t>DE</w:t>
      </w:r>
      <w:r>
        <w:rPr>
          <w:rFonts w:ascii="Arial" w:hAnsi="Arial" w:cs="Arial"/>
          <w:b/>
          <w:spacing w:val="-3"/>
          <w:sz w:val="26"/>
          <w:shd w:val="clear" w:color="auto" w:fill="FFFFFF" w:themeFill="background1"/>
        </w:rPr>
        <w:t xml:space="preserve"> </w:t>
      </w:r>
      <w:r>
        <w:rPr>
          <w:rFonts w:ascii="Arial" w:hAnsi="Arial" w:cs="Arial"/>
          <w:b/>
          <w:sz w:val="26"/>
          <w:shd w:val="clear" w:color="auto" w:fill="FFFFFF" w:themeFill="background1"/>
        </w:rPr>
        <w:t>LAS</w:t>
      </w:r>
      <w:r>
        <w:rPr>
          <w:rFonts w:ascii="Arial" w:hAnsi="Arial" w:cs="Arial"/>
          <w:b/>
          <w:spacing w:val="-1"/>
          <w:sz w:val="26"/>
          <w:shd w:val="clear" w:color="auto" w:fill="FFFFFF" w:themeFill="background1"/>
        </w:rPr>
        <w:t xml:space="preserve"> </w:t>
      </w:r>
      <w:r>
        <w:rPr>
          <w:rFonts w:ascii="Arial" w:hAnsi="Arial" w:cs="Arial"/>
          <w:b/>
          <w:sz w:val="26"/>
          <w:shd w:val="clear" w:color="auto" w:fill="FFFFFF" w:themeFill="background1"/>
        </w:rPr>
        <w:t>UNIDADES</w:t>
      </w:r>
      <w:r>
        <w:rPr>
          <w:rFonts w:ascii="Arial" w:hAnsi="Arial" w:cs="Arial"/>
          <w:b/>
          <w:spacing w:val="-1"/>
          <w:sz w:val="26"/>
          <w:shd w:val="clear" w:color="auto" w:fill="FFFFFF" w:themeFill="background1"/>
        </w:rPr>
        <w:t xml:space="preserve"> </w:t>
      </w:r>
      <w:r>
        <w:rPr>
          <w:rFonts w:ascii="Arial" w:hAnsi="Arial" w:cs="Arial"/>
          <w:b/>
          <w:sz w:val="26"/>
          <w:shd w:val="clear" w:color="auto" w:fill="FFFFFF" w:themeFill="background1"/>
        </w:rPr>
        <w:t>DIDACTICAS:</w:t>
      </w:r>
    </w:p>
    <w:p w14:paraId="3575158A">
      <w:pPr>
        <w:pStyle w:val="7"/>
        <w:rPr>
          <w:b/>
          <w:sz w:val="26"/>
        </w:rPr>
      </w:pPr>
    </w:p>
    <w:tbl>
      <w:tblPr>
        <w:tblStyle w:val="9"/>
        <w:tblW w:w="14829" w:type="dxa"/>
        <w:tblInd w:w="830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852"/>
        <w:gridCol w:w="2162"/>
        <w:gridCol w:w="2090"/>
        <w:gridCol w:w="851"/>
        <w:gridCol w:w="2552"/>
        <w:gridCol w:w="1411"/>
        <w:gridCol w:w="1704"/>
        <w:gridCol w:w="2492"/>
      </w:tblGrid>
      <w:tr w14:paraId="71467A07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15" w:type="dxa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515F93F4">
            <w:pPr>
              <w:spacing w:before="97"/>
              <w:ind w:left="123"/>
              <w:jc w:val="center"/>
              <w:rPr>
                <w:rFonts w:ascii="Tahoma" w:hAnsi="Tahoma" w:eastAsia="Tahoma" w:cs="Tahoma"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UNIDAD</w:t>
            </w:r>
            <w:r>
              <w:rPr>
                <w:rFonts w:ascii="Trebuchet MS" w:hAnsi="Trebuchet MS" w:eastAsia="Tahoma" w:cs="Tahoma"/>
                <w:b/>
                <w:spacing w:val="2"/>
                <w:w w:val="90"/>
              </w:rPr>
              <w:t xml:space="preserve">   </w:t>
            </w:r>
            <w:r>
              <w:rPr>
                <w:rFonts w:ascii="Trebuchet MS" w:hAnsi="Trebuchet MS" w:eastAsia="Tahoma" w:cs="Tahoma"/>
                <w:b/>
                <w:w w:val="90"/>
              </w:rPr>
              <w:t>DIDÁCTICA</w:t>
            </w:r>
            <w:r>
              <w:rPr>
                <w:rFonts w:ascii="Trebuchet MS" w:hAnsi="Trebuchet MS" w:eastAsia="Tahoma" w:cs="Tahoma"/>
                <w:b/>
                <w:spacing w:val="1"/>
                <w:w w:val="90"/>
              </w:rPr>
              <w:t xml:space="preserve">   </w:t>
            </w:r>
            <w:r>
              <w:rPr>
                <w:rFonts w:ascii="Trebuchet MS" w:hAnsi="Trebuchet MS" w:eastAsia="Tahoma" w:cs="Tahoma"/>
                <w:b/>
                <w:w w:val="90"/>
              </w:rPr>
              <w:t>I</w:t>
            </w:r>
            <w:r>
              <w:rPr>
                <w:rFonts w:ascii="Trebuchet MS" w:hAnsi="Trebuchet MS" w:eastAsia="Tahoma" w:cs="Tahoma"/>
                <w:b/>
                <w:spacing w:val="1"/>
                <w:w w:val="90"/>
              </w:rPr>
              <w:t xml:space="preserve"> : FUNDAMENTO TEÓRICO CONCEPTUAL DE LA EVALUACIÓN   DE APRENDIZAJES</w:t>
            </w:r>
          </w:p>
        </w:tc>
        <w:tc>
          <w:tcPr>
            <w:tcW w:w="14114" w:type="dxa"/>
            <w:gridSpan w:val="8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5ABBCA23">
            <w:pPr>
              <w:spacing w:before="7" w:line="248" w:lineRule="exact"/>
              <w:ind w:left="101" w:right="51"/>
              <w:rPr>
                <w:rFonts w:ascii="Tahoma" w:hAnsi="Tahoma" w:eastAsia="Tahoma" w:cs="Tahoma"/>
                <w:sz w:val="20"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CAPACIDAD</w:t>
            </w:r>
            <w:r>
              <w:rPr>
                <w:rFonts w:ascii="Trebuchet MS" w:hAnsi="Trebuchet MS" w:eastAsia="Tahoma" w:cs="Tahoma"/>
                <w:b/>
                <w:spacing w:val="-5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 LA UNIDAD DIDACTICA I:</w:t>
            </w:r>
            <w:r>
              <w:rPr>
                <w:rFonts w:ascii="Tahoma" w:hAnsi="Tahoma" w:eastAsia="Tahoma" w:cs="Tahoma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Define y explica el Marco Conceptual de la Evaluación del Aprendizaje</w:t>
            </w:r>
            <w:r>
              <w:rPr>
                <w:rFonts w:ascii="Tahoma" w:hAnsi="Tahoma" w:eastAsia="Tahoma" w:cs="Tahoma"/>
                <w:sz w:val="20"/>
              </w:rPr>
              <w:t>.</w:t>
            </w:r>
          </w:p>
        </w:tc>
      </w:tr>
      <w:tr w14:paraId="43BB13C1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71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37C44C2A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852" w:type="dxa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00AAB736">
            <w:pPr>
              <w:spacing w:before="3"/>
              <w:rPr>
                <w:rFonts w:ascii="Trebuchet MS" w:hAnsi="Tahoma" w:eastAsia="Tahoma" w:cs="Tahoma"/>
                <w:b/>
                <w:sz w:val="19"/>
              </w:rPr>
            </w:pPr>
          </w:p>
          <w:p w14:paraId="30433ED3">
            <w:pPr>
              <w:ind w:left="169"/>
              <w:rPr>
                <w:rFonts w:ascii="Trebuchet MS" w:hAnsi="Tahoma" w:eastAsia="Tahoma" w:cs="Tahoma"/>
                <w:b/>
                <w:sz w:val="14"/>
              </w:rPr>
            </w:pPr>
            <w:r>
              <w:rPr>
                <w:rFonts w:ascii="Trebuchet MS" w:hAnsi="Tahoma" w:eastAsia="Tahoma" w:cs="Tahoma"/>
                <w:b/>
                <w:w w:val="95"/>
              </w:rPr>
              <w:t>SEM</w:t>
            </w:r>
          </w:p>
        </w:tc>
        <w:tc>
          <w:tcPr>
            <w:tcW w:w="7655" w:type="dxa"/>
            <w:gridSpan w:val="4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1ECE04F0">
            <w:pPr>
              <w:spacing w:before="17" w:line="242" w:lineRule="exact"/>
              <w:ind w:left="3142" w:right="3114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CONTENIDOS</w:t>
            </w:r>
          </w:p>
        </w:tc>
        <w:tc>
          <w:tcPr>
            <w:tcW w:w="3115" w:type="dxa"/>
            <w:gridSpan w:val="2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60A039D3">
            <w:pPr>
              <w:spacing w:before="177"/>
              <w:ind w:left="460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ESTRATEGIA</w:t>
            </w:r>
            <w:r>
              <w:rPr>
                <w:rFonts w:ascii="Trebuchet MS" w:hAnsi="Trebuchet MS" w:eastAsia="Tahoma" w:cs="Tahoma"/>
                <w:b/>
                <w:spacing w:val="1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DIDÁCTICA</w:t>
            </w:r>
          </w:p>
        </w:tc>
        <w:tc>
          <w:tcPr>
            <w:tcW w:w="2492" w:type="dxa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7DD7328C">
            <w:pPr>
              <w:spacing w:before="177"/>
              <w:ind w:left="122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INDICADORES</w:t>
            </w:r>
            <w:r>
              <w:rPr>
                <w:rFonts w:ascii="Trebuchet MS" w:hAnsi="Tahoma" w:eastAsia="Tahoma" w:cs="Tahoma"/>
                <w:b/>
                <w:spacing w:val="6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4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LOGRO</w:t>
            </w:r>
          </w:p>
        </w:tc>
      </w:tr>
      <w:tr w14:paraId="558BBE00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71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7AF1A65B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852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2387E9B2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2162" w:type="dxa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301D163A">
            <w:pPr>
              <w:spacing w:before="17" w:line="242" w:lineRule="exact"/>
              <w:ind w:left="157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5"/>
              </w:rPr>
              <w:t>CONCEPTUAL</w:t>
            </w:r>
          </w:p>
        </w:tc>
        <w:tc>
          <w:tcPr>
            <w:tcW w:w="2941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66EA6A43">
            <w:pPr>
              <w:spacing w:before="17" w:line="242" w:lineRule="exact"/>
              <w:ind w:left="941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PROCEDIMIENTAL</w:t>
            </w:r>
          </w:p>
        </w:tc>
        <w:tc>
          <w:tcPr>
            <w:tcW w:w="2552" w:type="dxa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49FB7936">
            <w:pPr>
              <w:spacing w:before="17" w:line="242" w:lineRule="exact"/>
              <w:ind w:left="660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ACTITUDINAL</w:t>
            </w:r>
          </w:p>
        </w:tc>
        <w:tc>
          <w:tcPr>
            <w:tcW w:w="3115" w:type="dxa"/>
            <w:gridSpan w:val="2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4F65E389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2492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12D6CD39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</w:tr>
      <w:tr w14:paraId="66521C90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 w:hRule="atLeast"/>
        </w:trPr>
        <w:tc>
          <w:tcPr>
            <w:tcW w:w="71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6D04EBFA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85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70DDB7D3">
            <w:pPr>
              <w:spacing w:before="17"/>
              <w:ind w:left="101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1</w:t>
            </w:r>
          </w:p>
        </w:tc>
        <w:tc>
          <w:tcPr>
            <w:tcW w:w="216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04E209F9">
            <w:pPr>
              <w:spacing w:before="5"/>
              <w:ind w:left="97" w:right="165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Define el significado etimológico,</w:t>
            </w:r>
            <w:r>
              <w:rPr>
                <w:rFonts w:ascii="Arial" w:hAnsi="Arial" w:eastAsia="Tahoma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el</w:t>
            </w:r>
            <w:r>
              <w:rPr>
                <w:rFonts w:ascii="Arial" w:hAnsi="Arial" w:eastAsia="Tahoma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significado</w:t>
            </w:r>
            <w:r>
              <w:rPr>
                <w:rFonts w:ascii="Arial" w:hAnsi="Arial" w:eastAsia="Tahoma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semántico</w:t>
            </w:r>
            <w:r>
              <w:rPr>
                <w:rFonts w:ascii="Arial" w:hAnsi="Arial" w:eastAsia="Tahoma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y</w:t>
            </w:r>
            <w:r>
              <w:rPr>
                <w:rFonts w:ascii="Arial" w:hAnsi="Arial" w:eastAsia="Tahoma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sinonimias</w:t>
            </w:r>
            <w:r>
              <w:rPr>
                <w:rFonts w:ascii="Arial" w:hAnsi="Arial" w:eastAsia="Tahoma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de</w:t>
            </w:r>
            <w:r>
              <w:rPr>
                <w:rFonts w:ascii="Arial" w:hAnsi="Arial" w:eastAsia="Tahoma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evaluación.</w:t>
            </w:r>
          </w:p>
        </w:tc>
        <w:tc>
          <w:tcPr>
            <w:tcW w:w="2941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6EA553B8">
            <w:pPr>
              <w:spacing w:before="5"/>
              <w:ind w:left="98" w:right="68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Conocimiento y utilización de términos</w:t>
            </w:r>
          </w:p>
        </w:tc>
        <w:tc>
          <w:tcPr>
            <w:tcW w:w="255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5789B7DF">
            <w:pPr>
              <w:spacing w:before="5"/>
              <w:ind w:left="100" w:right="66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Asume una actitud analítica</w:t>
            </w:r>
          </w:p>
        </w:tc>
        <w:tc>
          <w:tcPr>
            <w:tcW w:w="3115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595FD3EE">
            <w:pPr>
              <w:tabs>
                <w:tab w:val="left" w:pos="461"/>
                <w:tab w:val="left" w:pos="1771"/>
                <w:tab w:val="left" w:pos="2486"/>
              </w:tabs>
              <w:spacing w:before="7"/>
              <w:ind w:right="61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</w:p>
          <w:p w14:paraId="4C523D35">
            <w:pPr>
              <w:spacing w:before="7"/>
              <w:ind w:right="61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 xml:space="preserve">           Organizadores visuales.</w:t>
            </w:r>
          </w:p>
        </w:tc>
        <w:tc>
          <w:tcPr>
            <w:tcW w:w="249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0A02FBBD">
            <w:pPr>
              <w:spacing w:before="5"/>
              <w:ind w:right="64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 xml:space="preserve"> </w:t>
            </w:r>
          </w:p>
          <w:p w14:paraId="2F804133">
            <w:pPr>
              <w:spacing w:before="5"/>
              <w:ind w:left="125" w:right="64" w:hanging="17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Explica con claridad y coherencia cada uno de los conceptos.</w:t>
            </w:r>
          </w:p>
        </w:tc>
      </w:tr>
      <w:tr w14:paraId="4F4CC60A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71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771EB4BF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85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70090DED">
            <w:pPr>
              <w:spacing w:before="17"/>
              <w:ind w:left="101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2</w:t>
            </w:r>
          </w:p>
        </w:tc>
        <w:tc>
          <w:tcPr>
            <w:tcW w:w="216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266837C2">
            <w:pPr>
              <w:spacing w:before="5"/>
              <w:ind w:left="97" w:right="165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Explica ¿cómo entendemos la evaluación de los aprendizajes? Los aspectos que comprende. (qué, para qué, y cómo evaluar)</w:t>
            </w:r>
          </w:p>
        </w:tc>
        <w:tc>
          <w:tcPr>
            <w:tcW w:w="2941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072FCE4B">
            <w:pPr>
              <w:spacing w:before="5"/>
              <w:ind w:left="98" w:right="69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Analiza los aspectos   de   la evaluación</w:t>
            </w:r>
          </w:p>
        </w:tc>
        <w:tc>
          <w:tcPr>
            <w:tcW w:w="255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5009CB4B">
            <w:pPr>
              <w:spacing w:before="5"/>
              <w:ind w:left="100" w:right="66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Emite juicio de valor.</w:t>
            </w:r>
          </w:p>
          <w:p w14:paraId="22C8D0FE">
            <w:pPr>
              <w:spacing w:before="5"/>
              <w:ind w:left="100" w:right="66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Toma decisiones</w:t>
            </w:r>
          </w:p>
        </w:tc>
        <w:tc>
          <w:tcPr>
            <w:tcW w:w="3115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0D066476">
            <w:pPr>
              <w:spacing w:before="2"/>
              <w:ind w:left="460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</w:p>
          <w:p w14:paraId="07374C3F">
            <w:pPr>
              <w:spacing w:before="2"/>
              <w:ind w:left="460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Exposición grupal.</w:t>
            </w:r>
          </w:p>
        </w:tc>
        <w:tc>
          <w:tcPr>
            <w:tcW w:w="249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6F74BB91">
            <w:pPr>
              <w:tabs>
                <w:tab w:val="left" w:pos="1414"/>
              </w:tabs>
              <w:spacing w:before="5"/>
              <w:ind w:right="63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</w:p>
          <w:p w14:paraId="6C4C89BB">
            <w:pPr>
              <w:spacing w:before="5"/>
              <w:ind w:left="125" w:right="63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Expone y analiza sobre la evaluación de los aprendizajes y su importancia.</w:t>
            </w:r>
          </w:p>
        </w:tc>
      </w:tr>
      <w:tr w14:paraId="1D6204E9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" w:hRule="atLeast"/>
        </w:trPr>
        <w:tc>
          <w:tcPr>
            <w:tcW w:w="71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4F565841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85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3E84A1A9">
            <w:pPr>
              <w:spacing w:before="17"/>
              <w:ind w:left="101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3</w:t>
            </w:r>
          </w:p>
        </w:tc>
        <w:tc>
          <w:tcPr>
            <w:tcW w:w="216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013AA764">
            <w:pPr>
              <w:ind w:left="97" w:right="165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Explica ¿Qué es evaluar desde la perspectiva del docente</w:t>
            </w:r>
          </w:p>
        </w:tc>
        <w:tc>
          <w:tcPr>
            <w:tcW w:w="2941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42345662">
            <w:pPr>
              <w:ind w:left="98" w:right="70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Analiza los conceptos a evaluar</w:t>
            </w:r>
          </w:p>
        </w:tc>
        <w:tc>
          <w:tcPr>
            <w:tcW w:w="255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6CE2CA23">
            <w:pPr>
              <w:spacing w:before="5"/>
              <w:ind w:left="100" w:right="65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Reflexiona y transmite confianza y seguridad.</w:t>
            </w:r>
          </w:p>
        </w:tc>
        <w:tc>
          <w:tcPr>
            <w:tcW w:w="3115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53719288">
            <w:pPr>
              <w:tabs>
                <w:tab w:val="left" w:pos="461"/>
                <w:tab w:val="left" w:pos="1771"/>
                <w:tab w:val="left" w:pos="2486"/>
              </w:tabs>
              <w:spacing w:before="9"/>
              <w:ind w:right="61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</w:p>
          <w:p w14:paraId="470F41F3">
            <w:pPr>
              <w:spacing w:before="2"/>
              <w:ind w:left="460" w:right="61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Lluvia de ideas y debates.</w:t>
            </w:r>
          </w:p>
        </w:tc>
        <w:tc>
          <w:tcPr>
            <w:tcW w:w="2492" w:type="dxa"/>
          </w:tcPr>
          <w:p w14:paraId="2F61D940">
            <w:pPr>
              <w:spacing w:before="2"/>
              <w:jc w:val="both"/>
              <w:rPr>
                <w:rFonts w:ascii="Arial" w:hAnsi="Arial" w:eastAsia="Tahoma" w:cs="Arial"/>
                <w:b/>
                <w:sz w:val="20"/>
                <w:szCs w:val="20"/>
              </w:rPr>
            </w:pPr>
          </w:p>
          <w:p w14:paraId="57D83B26">
            <w:pPr>
              <w:spacing w:before="5"/>
              <w:ind w:left="125" w:right="65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Explica coherentemente la relación</w:t>
            </w:r>
            <w:r>
              <w:rPr>
                <w:rFonts w:ascii="Arial" w:hAnsi="Arial" w:eastAsia="Tahoma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entre la enseñanza, aprendizaje y la</w:t>
            </w:r>
            <w:r>
              <w:rPr>
                <w:rFonts w:ascii="Arial" w:hAnsi="Arial" w:eastAsia="Tahoma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evaluación.</w:t>
            </w:r>
          </w:p>
        </w:tc>
      </w:tr>
      <w:tr w14:paraId="2AA55F5B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71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54632BE5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85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7B97D471">
            <w:pPr>
              <w:spacing w:before="17"/>
              <w:ind w:left="101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4</w:t>
            </w:r>
          </w:p>
        </w:tc>
        <w:tc>
          <w:tcPr>
            <w:tcW w:w="216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0ABDF49B">
            <w:pPr>
              <w:spacing w:before="5"/>
              <w:ind w:left="97" w:right="165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Explica la interacción entre evaluación y los procesos de enseñanza y aprendizaje.</w:t>
            </w:r>
          </w:p>
        </w:tc>
        <w:tc>
          <w:tcPr>
            <w:tcW w:w="2941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345D9409">
            <w:pPr>
              <w:ind w:left="98" w:right="69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Define con claridad los procesos interactivos: enseñanza, aprendizaje, evaluación.</w:t>
            </w:r>
          </w:p>
        </w:tc>
        <w:tc>
          <w:tcPr>
            <w:tcW w:w="255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0504D9D1">
            <w:pPr>
              <w:spacing w:before="5"/>
              <w:ind w:left="100" w:right="57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Reflexiona y analiza sobre la evaluación y los procesos de enseñanza.</w:t>
            </w:r>
          </w:p>
        </w:tc>
        <w:tc>
          <w:tcPr>
            <w:tcW w:w="3115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2624D169">
            <w:pPr>
              <w:tabs>
                <w:tab w:val="left" w:pos="461"/>
              </w:tabs>
              <w:ind w:left="460" w:right="177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</w:p>
          <w:p w14:paraId="6D82829B">
            <w:pPr>
              <w:ind w:left="460" w:right="177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Utiliza las técnicas del resumen</w:t>
            </w:r>
          </w:p>
        </w:tc>
        <w:tc>
          <w:tcPr>
            <w:tcW w:w="2492" w:type="dxa"/>
          </w:tcPr>
          <w:p w14:paraId="42D96FDE">
            <w:pPr>
              <w:spacing w:before="5"/>
              <w:ind w:left="125" w:right="65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Expone sobre la interacción entre evaluación y los procesos de enseñanza. .</w:t>
            </w:r>
          </w:p>
        </w:tc>
      </w:tr>
      <w:tr w14:paraId="33F549F9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71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2547F961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14114" w:type="dxa"/>
            <w:gridSpan w:val="8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5536D77A">
            <w:pPr>
              <w:spacing w:before="17" w:line="242" w:lineRule="exact"/>
              <w:ind w:left="6374" w:right="6345"/>
              <w:jc w:val="center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</w:rPr>
              <w:t>EVALUACIÓN</w:t>
            </w:r>
          </w:p>
        </w:tc>
      </w:tr>
      <w:tr w14:paraId="677C611C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71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6423A973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5104" w:type="dxa"/>
            <w:gridSpan w:val="3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4728925E">
            <w:pPr>
              <w:spacing w:before="17" w:line="242" w:lineRule="exact"/>
              <w:ind w:left="1145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EVIDENCIA</w:t>
            </w:r>
            <w:r>
              <w:rPr>
                <w:rFonts w:ascii="Trebuchet MS" w:hAnsi="Tahoma" w:eastAsia="Tahoma" w:cs="Tahoma"/>
                <w:b/>
                <w:spacing w:val="13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13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CONOCIMIENTO</w:t>
            </w:r>
          </w:p>
        </w:tc>
        <w:tc>
          <w:tcPr>
            <w:tcW w:w="4814" w:type="dxa"/>
            <w:gridSpan w:val="3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7A840812">
            <w:pPr>
              <w:spacing w:before="17" w:line="242" w:lineRule="exact"/>
              <w:ind w:left="1215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EVIDENCIA</w:t>
            </w:r>
            <w:r>
              <w:rPr>
                <w:rFonts w:ascii="Trebuchet MS" w:hAnsi="Tahoma" w:eastAsia="Tahoma" w:cs="Tahoma"/>
                <w:b/>
                <w:spacing w:val="5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5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PRODUCTO</w:t>
            </w:r>
          </w:p>
        </w:tc>
        <w:tc>
          <w:tcPr>
            <w:tcW w:w="4196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36369845">
            <w:pPr>
              <w:spacing w:before="17" w:line="242" w:lineRule="exact"/>
              <w:ind w:left="842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EVIDENCIA</w:t>
            </w:r>
            <w:r>
              <w:rPr>
                <w:rFonts w:ascii="Trebuchet MS" w:hAnsi="Trebuchet MS" w:eastAsia="Tahoma" w:cs="Tahoma"/>
                <w:b/>
                <w:spacing w:val="20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</w:t>
            </w:r>
            <w:r>
              <w:rPr>
                <w:rFonts w:ascii="Trebuchet MS" w:hAnsi="Trebuchet MS" w:eastAsia="Tahoma" w:cs="Tahoma"/>
                <w:b/>
                <w:spacing w:val="20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DESEMPEÑO</w:t>
            </w:r>
          </w:p>
        </w:tc>
      </w:tr>
      <w:tr w14:paraId="3C4FB6D7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71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29A66B68">
            <w:pPr>
              <w:jc w:val="both"/>
              <w:rPr>
                <w:rFonts w:ascii="Arial" w:hAnsi="Arial" w:eastAsia="Tahoma" w:cs="Arial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70732E66">
            <w:pPr>
              <w:spacing w:before="5" w:line="229" w:lineRule="exact"/>
              <w:ind w:left="101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Explica con claridad los conceptos de evaluación.</w:t>
            </w:r>
          </w:p>
          <w:p w14:paraId="0DC7F30C">
            <w:pPr>
              <w:spacing w:line="232" w:lineRule="exact"/>
              <w:ind w:left="101" w:right="244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</w:tcPr>
          <w:p w14:paraId="4AC3CDBA">
            <w:pPr>
              <w:spacing w:before="5"/>
              <w:ind w:left="129" w:right="120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Relaciona</w:t>
            </w:r>
            <w:r>
              <w:rPr>
                <w:rFonts w:ascii="Arial" w:hAnsi="Arial" w:eastAsia="Tahoma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con</w:t>
            </w:r>
            <w:r>
              <w:rPr>
                <w:rFonts w:ascii="Arial" w:hAnsi="Arial" w:eastAsia="Tahoma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claridad</w:t>
            </w:r>
            <w:r>
              <w:rPr>
                <w:rFonts w:ascii="Arial" w:hAnsi="Arial" w:eastAsia="Tahoma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las</w:t>
            </w:r>
            <w:r>
              <w:rPr>
                <w:rFonts w:ascii="Arial" w:hAnsi="Arial" w:eastAsia="Tahoma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etapas</w:t>
            </w:r>
            <w:r>
              <w:rPr>
                <w:rFonts w:ascii="Arial" w:hAnsi="Arial" w:eastAsia="Tahoma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del</w:t>
            </w:r>
            <w:r>
              <w:rPr>
                <w:rFonts w:ascii="Arial" w:hAnsi="Arial" w:eastAsia="Tahoma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proceso</w:t>
            </w:r>
            <w:r>
              <w:rPr>
                <w:rFonts w:ascii="Arial" w:hAnsi="Arial" w:eastAsia="Tahoma" w:cs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de</w:t>
            </w:r>
            <w:r>
              <w:rPr>
                <w:rFonts w:ascii="Arial" w:hAnsi="Arial" w:eastAsia="Tahoma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enseñanza, aprendizaje</w:t>
            </w:r>
            <w:r>
              <w:rPr>
                <w:rFonts w:ascii="Arial" w:hAnsi="Arial" w:eastAsia="Tahoma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y</w:t>
            </w:r>
            <w:r>
              <w:rPr>
                <w:rFonts w:ascii="Arial" w:hAnsi="Arial" w:eastAsia="Tahoma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evaluación</w:t>
            </w:r>
          </w:p>
        </w:tc>
        <w:tc>
          <w:tcPr>
            <w:tcW w:w="4196" w:type="dxa"/>
            <w:gridSpan w:val="2"/>
          </w:tcPr>
          <w:p w14:paraId="54B84584">
            <w:pPr>
              <w:spacing w:before="5"/>
              <w:ind w:left="105" w:right="210"/>
              <w:jc w:val="both"/>
              <w:rPr>
                <w:rFonts w:ascii="Arial" w:hAnsi="Arial" w:eastAsia="Tahoma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pacing w:val="-1"/>
                <w:sz w:val="20"/>
                <w:szCs w:val="20"/>
              </w:rPr>
              <w:t>Analiza</w:t>
            </w:r>
            <w:r>
              <w:rPr>
                <w:rFonts w:ascii="Arial" w:hAnsi="Arial" w:eastAsia="Tahoma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y</w:t>
            </w:r>
            <w:r>
              <w:rPr>
                <w:rFonts w:ascii="Arial" w:hAnsi="Arial" w:eastAsia="Tahoma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explica</w:t>
            </w:r>
            <w:r>
              <w:rPr>
                <w:rFonts w:ascii="Arial" w:hAnsi="Arial" w:eastAsia="Tahoma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con</w:t>
            </w:r>
            <w:r>
              <w:rPr>
                <w:rFonts w:ascii="Arial" w:hAnsi="Arial" w:eastAsia="Tahoma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coherencia</w:t>
            </w:r>
            <w:r>
              <w:rPr>
                <w:rFonts w:ascii="Arial" w:hAnsi="Arial" w:eastAsia="Tahoma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la</w:t>
            </w:r>
            <w:r>
              <w:rPr>
                <w:rFonts w:ascii="Arial" w:hAnsi="Arial" w:eastAsia="Tahoma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capacidad</w:t>
            </w:r>
            <w:r>
              <w:rPr>
                <w:rFonts w:ascii="Arial" w:hAnsi="Arial" w:eastAsia="Tahoma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didáctica</w:t>
            </w:r>
            <w:r>
              <w:rPr>
                <w:rFonts w:ascii="Arial" w:hAnsi="Arial" w:eastAsia="Tahoma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N°</w:t>
            </w:r>
            <w:r>
              <w:rPr>
                <w:rFonts w:ascii="Arial" w:hAnsi="Arial" w:eastAsia="Tahoma" w:cs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01</w:t>
            </w:r>
          </w:p>
        </w:tc>
      </w:tr>
    </w:tbl>
    <w:p w14:paraId="3C3D8C15">
      <w:pPr>
        <w:spacing w:line="276" w:lineRule="auto"/>
        <w:jc w:val="both"/>
        <w:rPr>
          <w:rFonts w:ascii="Arial" w:hAnsi="Arial" w:cs="Arial"/>
          <w:sz w:val="20"/>
          <w:szCs w:val="20"/>
        </w:rPr>
        <w:sectPr>
          <w:pgSz w:w="16840" w:h="11910" w:orient="landscape"/>
          <w:pgMar w:top="1100" w:right="1060" w:bottom="280" w:left="620" w:header="720" w:footer="720" w:gutter="0"/>
          <w:cols w:space="720" w:num="1"/>
        </w:sectPr>
      </w:pPr>
    </w:p>
    <w:p w14:paraId="2033E429">
      <w:pPr>
        <w:pStyle w:val="7"/>
        <w:spacing w:before="1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9"/>
        <w:tblW w:w="14788" w:type="dxa"/>
        <w:tblInd w:w="830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602"/>
        <w:gridCol w:w="2976"/>
        <w:gridCol w:w="1520"/>
        <w:gridCol w:w="854"/>
        <w:gridCol w:w="2267"/>
        <w:gridCol w:w="1692"/>
        <w:gridCol w:w="1422"/>
        <w:gridCol w:w="2775"/>
      </w:tblGrid>
      <w:tr w14:paraId="2E413E19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680" w:type="dxa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646E6D1C">
            <w:pPr>
              <w:spacing w:before="97"/>
              <w:ind w:left="123"/>
              <w:jc w:val="center"/>
              <w:rPr>
                <w:rFonts w:ascii="Tahoma" w:hAnsi="Tahoma" w:eastAsia="Tahoma" w:cs="Tahoma"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UNIDAD</w:t>
            </w:r>
            <w:r>
              <w:rPr>
                <w:rFonts w:ascii="Trebuchet MS" w:hAnsi="Trebuchet MS" w:eastAsia="Tahoma" w:cs="Tahoma"/>
                <w:b/>
                <w:spacing w:val="4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DIDÁCTICA</w:t>
            </w:r>
            <w:r>
              <w:rPr>
                <w:rFonts w:ascii="Trebuchet MS" w:hAnsi="Trebuchet MS" w:eastAsia="Tahoma" w:cs="Tahoma"/>
                <w:b/>
                <w:spacing w:val="5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II</w:t>
            </w:r>
            <w:r>
              <w:rPr>
                <w:rFonts w:ascii="Trebuchet MS" w:hAnsi="Trebuchet MS" w:eastAsia="Tahoma" w:cs="Tahoma"/>
                <w:b/>
                <w:spacing w:val="3"/>
                <w:w w:val="90"/>
              </w:rPr>
              <w:t xml:space="preserve"> : </w:t>
            </w:r>
            <w:r>
              <w:rPr>
                <w:rFonts w:ascii="Arial" w:hAnsi="Arial" w:cs="Arial"/>
                <w:sz w:val="20"/>
                <w:szCs w:val="20"/>
              </w:rPr>
              <w:t>TIPOS DE EVALUACIÓN SEGÚN LA FUNCIONES QUE CUMPLE</w:t>
            </w:r>
          </w:p>
        </w:tc>
        <w:tc>
          <w:tcPr>
            <w:tcW w:w="14108" w:type="dxa"/>
            <w:gridSpan w:val="8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7B5CB2B8">
            <w:pPr>
              <w:spacing w:before="17"/>
              <w:ind w:left="97" w:right="63"/>
              <w:jc w:val="both"/>
              <w:rPr>
                <w:rFonts w:ascii="Tahoma" w:hAnsi="Tahoma" w:eastAsia="Tahoma" w:cs="Tahoma"/>
                <w:sz w:val="20"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CAPACIDAD DE LA UNIDAD DIDACTICA II:</w:t>
            </w:r>
            <w:r>
              <w:rPr>
                <w:rFonts w:ascii="Trebuchet MS" w:hAnsi="Trebuchet MS" w:eastAsia="Tahoma" w:cs="Tahoma"/>
                <w:b/>
                <w:spacing w:val="1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Cs/>
                <w:spacing w:val="1"/>
                <w:w w:val="90"/>
              </w:rPr>
              <w:t>Identifica, clasifica y selecciona los tipos de evaluación</w:t>
            </w:r>
          </w:p>
        </w:tc>
      </w:tr>
      <w:tr w14:paraId="4F111878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680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17F8054C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602" w:type="dxa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20F001A3">
            <w:pPr>
              <w:spacing w:before="4"/>
              <w:rPr>
                <w:rFonts w:ascii="Trebuchet MS" w:hAnsi="Tahoma" w:eastAsia="Tahoma" w:cs="Tahoma"/>
                <w:b/>
                <w:sz w:val="18"/>
              </w:rPr>
            </w:pPr>
          </w:p>
          <w:p w14:paraId="327B9991">
            <w:pPr>
              <w:ind w:left="157"/>
              <w:rPr>
                <w:rFonts w:ascii="Trebuchet MS" w:hAnsi="Tahoma" w:eastAsia="Tahoma" w:cs="Tahoma"/>
                <w:b/>
                <w:sz w:val="16"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SEM</w:t>
            </w:r>
          </w:p>
        </w:tc>
        <w:tc>
          <w:tcPr>
            <w:tcW w:w="7617" w:type="dxa"/>
            <w:gridSpan w:val="4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4ABF10DD">
            <w:pPr>
              <w:spacing w:before="17" w:line="242" w:lineRule="exact"/>
              <w:ind w:left="2903" w:right="2873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CONTENIDOS</w:t>
            </w:r>
          </w:p>
        </w:tc>
        <w:tc>
          <w:tcPr>
            <w:tcW w:w="3114" w:type="dxa"/>
            <w:gridSpan w:val="2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1EF6C92D">
            <w:pPr>
              <w:spacing w:before="177"/>
              <w:ind w:left="461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ESTRATEGIA</w:t>
            </w:r>
            <w:r>
              <w:rPr>
                <w:rFonts w:ascii="Trebuchet MS" w:hAnsi="Trebuchet MS" w:eastAsia="Tahoma" w:cs="Tahoma"/>
                <w:b/>
                <w:spacing w:val="1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DIDÁCTICA</w:t>
            </w:r>
          </w:p>
        </w:tc>
        <w:tc>
          <w:tcPr>
            <w:tcW w:w="2775" w:type="dxa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7C90837C">
            <w:pPr>
              <w:spacing w:before="177"/>
              <w:ind w:left="263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INDICADORES</w:t>
            </w:r>
            <w:r>
              <w:rPr>
                <w:rFonts w:ascii="Trebuchet MS" w:hAnsi="Tahoma" w:eastAsia="Tahoma" w:cs="Tahoma"/>
                <w:b/>
                <w:spacing w:val="6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4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LOGRO</w:t>
            </w:r>
          </w:p>
        </w:tc>
      </w:tr>
      <w:tr w14:paraId="60F6B4DC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80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5DE48723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602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232137DD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2976" w:type="dxa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4C68CD36">
            <w:pPr>
              <w:spacing w:before="17" w:line="242" w:lineRule="exact"/>
              <w:ind w:left="133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CONCEPTUAL</w:t>
            </w:r>
          </w:p>
        </w:tc>
        <w:tc>
          <w:tcPr>
            <w:tcW w:w="2374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6B9565BC">
            <w:pPr>
              <w:spacing w:before="17" w:line="242" w:lineRule="exact"/>
              <w:ind w:left="874" w:hanging="742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PROCEDIMIENTAL</w:t>
            </w:r>
          </w:p>
        </w:tc>
        <w:tc>
          <w:tcPr>
            <w:tcW w:w="2267" w:type="dxa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5D6CC452">
            <w:pPr>
              <w:spacing w:before="17" w:line="242" w:lineRule="exact"/>
              <w:ind w:left="520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ACTITUDINAL</w:t>
            </w:r>
          </w:p>
        </w:tc>
        <w:tc>
          <w:tcPr>
            <w:tcW w:w="3114" w:type="dxa"/>
            <w:gridSpan w:val="2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30B474B4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2775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15EDDAFC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</w:tr>
      <w:tr w14:paraId="75695FDF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3" w:hRule="atLeast"/>
        </w:trPr>
        <w:tc>
          <w:tcPr>
            <w:tcW w:w="680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7385486A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60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5B380B4F">
            <w:pPr>
              <w:spacing w:before="13"/>
              <w:ind w:left="97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1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16B8D5">
            <w:pPr>
              <w:spacing w:before="7" w:line="276" w:lineRule="auto"/>
              <w:ind w:left="66" w:right="56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Identifica los tipos de evaluación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según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función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que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cumple: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Diagnóstica, sumativa</w:t>
            </w:r>
            <w:r>
              <w:rPr>
                <w:rFonts w:ascii="Arial" w:hAnsi="Arial" w:eastAsia="Tahoma" w:cs="Arial"/>
                <w:spacing w:val="3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y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formativa; y según el momento:</w:t>
            </w:r>
          </w:p>
          <w:p w14:paraId="0D950A80">
            <w:pPr>
              <w:spacing w:before="7" w:line="276" w:lineRule="auto"/>
              <w:ind w:left="66" w:right="138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evaluación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inicial. evaluación</w:t>
            </w:r>
            <w:r>
              <w:rPr>
                <w:rFonts w:ascii="Arial" w:hAnsi="Arial" w:eastAsia="Tahoma" w:cs="Arial"/>
                <w:spacing w:val="-3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proceso y evaluación</w:t>
            </w:r>
            <w:r>
              <w:rPr>
                <w:rFonts w:ascii="Arial" w:hAnsi="Arial" w:eastAsia="Tahoma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final.</w:t>
            </w:r>
          </w:p>
          <w:p w14:paraId="52BD82C4">
            <w:pPr>
              <w:spacing w:before="7"/>
              <w:ind w:left="66" w:right="138"/>
              <w:jc w:val="both"/>
              <w:rPr>
                <w:rFonts w:ascii="Arial" w:hAnsi="Arial" w:eastAsia="Tahoma" w:cs="Arial"/>
                <w:sz w:val="20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4E8CAB">
            <w:pPr>
              <w:spacing w:before="7"/>
              <w:ind w:left="102" w:right="99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Analiza</w:t>
            </w:r>
            <w:r>
              <w:rPr>
                <w:rFonts w:ascii="Arial" w:hAnsi="Arial" w:eastAsia="Tahoma" w:cs="Arial"/>
                <w:spacing w:val="5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 xml:space="preserve">brevemente </w:t>
            </w:r>
            <w:r>
              <w:rPr>
                <w:rFonts w:ascii="Arial" w:hAnsi="Arial" w:eastAsia="Tahoma" w:cs="Arial"/>
                <w:spacing w:val="-47"/>
                <w:sz w:val="20"/>
              </w:rPr>
              <w:t>con</w:t>
            </w:r>
            <w:r>
              <w:rPr>
                <w:rFonts w:ascii="Arial" w:hAnsi="Arial" w:eastAsia="Tahoma" w:cs="Arial"/>
                <w:sz w:val="20"/>
              </w:rPr>
              <w:t xml:space="preserve"> propiedad los tipos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evaluación.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75271">
            <w:pPr>
              <w:spacing w:before="7"/>
              <w:ind w:left="43" w:right="67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Reflexionan sobre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el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tipo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evaluación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que más se adecua al proceso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aprendizaje.</w:t>
            </w:r>
          </w:p>
        </w:tc>
        <w:tc>
          <w:tcPr>
            <w:tcW w:w="3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2761E">
            <w:pPr>
              <w:spacing w:before="7" w:line="259" w:lineRule="auto"/>
              <w:ind w:left="32" w:right="63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Trabajo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grupal.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A3829">
            <w:pPr>
              <w:spacing w:before="7"/>
              <w:ind w:left="45" w:right="65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Identifica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y explica la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importancia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 evaluación.</w:t>
            </w:r>
          </w:p>
        </w:tc>
      </w:tr>
      <w:tr w14:paraId="42F292BC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680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668FEC30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602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3A64E925">
            <w:pPr>
              <w:spacing w:before="17"/>
              <w:ind w:left="97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2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92828">
            <w:pPr>
              <w:spacing w:before="7"/>
              <w:ind w:left="101" w:right="138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Explica y expone sobre la evaluación formativa y sus características.</w:t>
            </w:r>
          </w:p>
          <w:p w14:paraId="5B606533">
            <w:pPr>
              <w:spacing w:before="7"/>
              <w:ind w:left="101" w:right="138"/>
              <w:jc w:val="both"/>
              <w:rPr>
                <w:rFonts w:ascii="Arial" w:hAnsi="Arial" w:eastAsia="Tahoma" w:cs="Arial"/>
                <w:sz w:val="20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733A4">
            <w:pPr>
              <w:spacing w:before="7"/>
              <w:ind w:left="102" w:right="65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 xml:space="preserve">Reconoce </w:t>
            </w:r>
            <w:r>
              <w:rPr>
                <w:rFonts w:ascii="Arial" w:hAnsi="Arial" w:eastAsia="Tahoma" w:cs="Arial"/>
                <w:spacing w:val="-2"/>
                <w:sz w:val="20"/>
              </w:rPr>
              <w:t>características e importancia de la evaluación formativa</w:t>
            </w:r>
            <w:r>
              <w:rPr>
                <w:rFonts w:ascii="Arial" w:hAnsi="Arial" w:eastAsia="Tahoma" w:cs="Arial"/>
                <w:sz w:val="20"/>
              </w:rPr>
              <w:t>.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D0B772">
            <w:pPr>
              <w:spacing w:before="7"/>
              <w:ind w:left="43" w:right="68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Se autoevalúa para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tomar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 xml:space="preserve">decisiones de </w:t>
            </w:r>
            <w:r>
              <w:rPr>
                <w:rFonts w:ascii="Arial" w:hAnsi="Arial" w:eastAsia="Tahoma" w:cs="Arial"/>
                <w:spacing w:val="-48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fortalecimiento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oportuno.</w:t>
            </w:r>
          </w:p>
        </w:tc>
        <w:tc>
          <w:tcPr>
            <w:tcW w:w="3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A73FF">
            <w:pPr>
              <w:spacing w:before="10"/>
              <w:jc w:val="both"/>
              <w:rPr>
                <w:rFonts w:ascii="Arial" w:hAnsi="Arial" w:eastAsia="Tahoma" w:cs="Arial"/>
                <w:b/>
                <w:sz w:val="20"/>
              </w:rPr>
            </w:pPr>
          </w:p>
          <w:p w14:paraId="47E0C079">
            <w:pPr>
              <w:spacing w:before="7"/>
              <w:ind w:left="32" w:right="61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Exposición grupal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7D13B">
            <w:pPr>
              <w:spacing w:before="7"/>
              <w:ind w:left="45" w:right="64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Reconoce y expone</w:t>
            </w:r>
            <w:r>
              <w:rPr>
                <w:rFonts w:ascii="Arial" w:hAnsi="Arial" w:eastAsia="Tahoma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las</w:t>
            </w:r>
            <w:r>
              <w:rPr>
                <w:rFonts w:ascii="Arial" w:hAnsi="Arial" w:eastAsia="Tahoma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características de la evaluación formativa.</w:t>
            </w:r>
          </w:p>
        </w:tc>
      </w:tr>
      <w:tr w14:paraId="163AB5E0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680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6EF40904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602" w:type="dxa"/>
            <w:tcBorders>
              <w:bottom w:val="single" w:color="auto" w:sz="4" w:space="0"/>
              <w:right w:val="thinThickMediumGap" w:color="000000" w:sz="6" w:space="0"/>
            </w:tcBorders>
          </w:tcPr>
          <w:p w14:paraId="230ACCAD">
            <w:pPr>
              <w:spacing w:before="13"/>
              <w:ind w:left="97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5"/>
              </w:rPr>
              <w:t>3</w:t>
            </w:r>
            <w:r>
              <w:rPr>
                <w:rFonts w:ascii="Trebuchet MS" w:hAnsi="Tahoma" w:eastAsia="Tahoma" w:cs="Tahoma"/>
                <w:b/>
                <w:spacing w:val="-10"/>
                <w:w w:val="95"/>
              </w:rPr>
              <w:t xml:space="preserve"> 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8A0E42">
            <w:pPr>
              <w:spacing w:before="7"/>
              <w:ind w:left="101" w:right="138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Identifica las competencias, capacidades y enfoques transversales del área.</w:t>
            </w: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51D53D">
            <w:pPr>
              <w:spacing w:line="232" w:lineRule="exact"/>
              <w:ind w:left="102" w:right="99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 propósitos de  evaluación teniendo en cuenta la competencia a trabajar.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9E04E4">
            <w:pPr>
              <w:spacing w:before="7"/>
              <w:ind w:left="43" w:right="67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Selecciona las competencias y capacidades a evaluar.</w:t>
            </w:r>
          </w:p>
        </w:tc>
        <w:tc>
          <w:tcPr>
            <w:tcW w:w="3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E9A88">
            <w:pPr>
              <w:spacing w:before="7"/>
              <w:jc w:val="both"/>
              <w:rPr>
                <w:rFonts w:ascii="Arial" w:hAnsi="Arial" w:eastAsia="Tahoma" w:cs="Arial"/>
                <w:b/>
                <w:sz w:val="20"/>
              </w:rPr>
            </w:pPr>
          </w:p>
          <w:p w14:paraId="68EB4F56">
            <w:pPr>
              <w:spacing w:before="9" w:line="237" w:lineRule="auto"/>
              <w:ind w:right="63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 xml:space="preserve"> Trabajos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pacing w:val="-1"/>
                <w:sz w:val="20"/>
              </w:rPr>
              <w:t>grupales e individuales.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4F80DE">
            <w:pPr>
              <w:spacing w:before="7"/>
              <w:jc w:val="both"/>
              <w:rPr>
                <w:rFonts w:ascii="Arial" w:hAnsi="Arial" w:eastAsia="Tahoma" w:cs="Arial"/>
                <w:b/>
                <w:sz w:val="20"/>
              </w:rPr>
            </w:pPr>
          </w:p>
          <w:p w14:paraId="530F8A55">
            <w:pPr>
              <w:spacing w:before="7"/>
              <w:ind w:left="45" w:right="63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 propósitos y criterios  de aprendizaje teniendo en cuenta la competencia.</w:t>
            </w:r>
          </w:p>
        </w:tc>
      </w:tr>
      <w:tr w14:paraId="4B7485C7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680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6560016E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602" w:type="dxa"/>
            <w:tcBorders>
              <w:top w:val="single" w:color="auto" w:sz="4" w:space="0"/>
              <w:bottom w:val="thinThickMediumGap" w:color="000000" w:sz="6" w:space="0"/>
              <w:right w:val="thinThickMediumGap" w:color="000000" w:sz="6" w:space="0"/>
            </w:tcBorders>
          </w:tcPr>
          <w:p w14:paraId="2F23B580">
            <w:pPr>
              <w:spacing w:before="13"/>
              <w:ind w:left="97"/>
              <w:rPr>
                <w:rFonts w:ascii="Trebuchet MS" w:hAnsi="Tahoma" w:eastAsia="Tahoma" w:cs="Tahoma"/>
                <w:b/>
                <w:w w:val="95"/>
              </w:rPr>
            </w:pPr>
            <w:r>
              <w:rPr>
                <w:rFonts w:ascii="Trebuchet MS" w:hAnsi="Tahoma" w:eastAsia="Tahoma" w:cs="Tahoma"/>
                <w:b/>
                <w:w w:val="95"/>
              </w:rPr>
              <w:t>4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F6AF7E">
            <w:pPr>
              <w:spacing w:before="7"/>
              <w:ind w:left="101" w:right="641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Identifica</w:t>
            </w:r>
            <w:r>
              <w:rPr>
                <w:rFonts w:ascii="Arial" w:hAnsi="Arial" w:eastAsia="Tahoma" w:cs="Arial"/>
                <w:spacing w:val="39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 relación entre evaluación y planificación.</w:t>
            </w: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4228E8">
            <w:pPr>
              <w:spacing w:line="273" w:lineRule="auto"/>
              <w:ind w:left="145" w:right="99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Analizar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 xml:space="preserve">la relación entre planificación y 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evaluación de acuerdo al DCN.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E716B">
            <w:pPr>
              <w:spacing w:before="7"/>
              <w:ind w:left="43" w:right="67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Analiza la relación inherente entre la planificación y evaluación.</w:t>
            </w:r>
          </w:p>
        </w:tc>
        <w:tc>
          <w:tcPr>
            <w:tcW w:w="3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213D3">
            <w:pPr>
              <w:spacing w:line="273" w:lineRule="auto"/>
              <w:ind w:left="174" w:right="5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Lluvia de ideas y organizador visual.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BF6C88">
            <w:pPr>
              <w:spacing w:before="8"/>
              <w:jc w:val="both"/>
              <w:rPr>
                <w:rFonts w:ascii="Arial" w:hAnsi="Arial" w:eastAsia="Tahoma" w:cs="Arial"/>
                <w:b/>
                <w:sz w:val="20"/>
              </w:rPr>
            </w:pPr>
          </w:p>
          <w:p w14:paraId="1BB35FF2">
            <w:pPr>
              <w:spacing w:before="7"/>
              <w:ind w:left="45" w:right="63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 un organizador sobre la relación inherente entre evaluación y planificación.</w:t>
            </w:r>
          </w:p>
        </w:tc>
      </w:tr>
      <w:tr w14:paraId="54CD5E5F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80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503D0C57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14108" w:type="dxa"/>
            <w:gridSpan w:val="8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510F58C5">
            <w:pPr>
              <w:spacing w:before="17" w:line="242" w:lineRule="exact"/>
              <w:ind w:left="6302" w:right="6270"/>
              <w:jc w:val="center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</w:rPr>
              <w:t>EVALUACIÓN</w:t>
            </w:r>
          </w:p>
        </w:tc>
      </w:tr>
      <w:tr w14:paraId="497C8E96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680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65AA566C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5098" w:type="dxa"/>
            <w:gridSpan w:val="3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52C26D5C">
            <w:pPr>
              <w:spacing w:before="17" w:line="242" w:lineRule="exact"/>
              <w:ind w:left="1069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EVIDENCIA</w:t>
            </w:r>
            <w:r>
              <w:rPr>
                <w:rFonts w:ascii="Trebuchet MS" w:hAnsi="Tahoma" w:eastAsia="Tahoma" w:cs="Tahoma"/>
                <w:b/>
                <w:spacing w:val="13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13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CONOCIMIENTO</w:t>
            </w:r>
          </w:p>
        </w:tc>
        <w:tc>
          <w:tcPr>
            <w:tcW w:w="4813" w:type="dxa"/>
            <w:gridSpan w:val="3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07EA537E">
            <w:pPr>
              <w:spacing w:before="17" w:line="242" w:lineRule="exact"/>
              <w:ind w:left="1215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EVIDENCIA</w:t>
            </w:r>
            <w:r>
              <w:rPr>
                <w:rFonts w:ascii="Trebuchet MS" w:hAnsi="Tahoma" w:eastAsia="Tahoma" w:cs="Tahoma"/>
                <w:b/>
                <w:spacing w:val="5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5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PRODUCTO</w:t>
            </w:r>
          </w:p>
        </w:tc>
        <w:tc>
          <w:tcPr>
            <w:tcW w:w="4197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4391BFEC">
            <w:pPr>
              <w:spacing w:before="17" w:line="242" w:lineRule="exact"/>
              <w:ind w:left="842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EVIDENCIA</w:t>
            </w:r>
            <w:r>
              <w:rPr>
                <w:rFonts w:ascii="Trebuchet MS" w:hAnsi="Trebuchet MS" w:eastAsia="Tahoma" w:cs="Tahoma"/>
                <w:b/>
                <w:spacing w:val="20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</w:t>
            </w:r>
            <w:r>
              <w:rPr>
                <w:rFonts w:ascii="Trebuchet MS" w:hAnsi="Trebuchet MS" w:eastAsia="Tahoma" w:cs="Tahoma"/>
                <w:b/>
                <w:spacing w:val="20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DESEMPEÑO</w:t>
            </w:r>
          </w:p>
        </w:tc>
      </w:tr>
      <w:tr w14:paraId="0A3B3211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680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4A76DFC4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50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342C9">
            <w:pPr>
              <w:spacing w:line="242" w:lineRule="auto"/>
              <w:ind w:left="157" w:right="94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Manejo</w:t>
            </w:r>
            <w:r>
              <w:rPr>
                <w:rFonts w:ascii="Arial" w:hAnsi="Arial" w:eastAsia="Tahoma" w:cs="Arial"/>
                <w:spacing w:val="1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conceptual</w:t>
            </w:r>
            <w:r>
              <w:rPr>
                <w:rFonts w:ascii="Arial" w:hAnsi="Arial" w:eastAsia="Tahoma" w:cs="Arial"/>
                <w:spacing w:val="15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15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los</w:t>
            </w:r>
            <w:r>
              <w:rPr>
                <w:rFonts w:ascii="Arial" w:hAnsi="Arial" w:eastAsia="Tahoma" w:cs="Arial"/>
                <w:spacing w:val="1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tipos</w:t>
            </w:r>
            <w:r>
              <w:rPr>
                <w:rFonts w:ascii="Arial" w:hAnsi="Arial" w:eastAsia="Tahoma" w:cs="Arial"/>
                <w:spacing w:val="14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15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evaluación</w:t>
            </w:r>
            <w:r>
              <w:rPr>
                <w:rFonts w:ascii="Arial" w:hAnsi="Arial" w:eastAsia="Tahoma" w:cs="Arial"/>
                <w:spacing w:val="1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a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utilizarse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en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el área pertinente.</w:t>
            </w:r>
          </w:p>
        </w:tc>
        <w:tc>
          <w:tcPr>
            <w:tcW w:w="4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D5F807">
            <w:pPr>
              <w:spacing w:before="8"/>
              <w:ind w:left="175" w:right="9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Poseen conocimientos teóricos y prácticos de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importancia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las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características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evaluación.</w:t>
            </w:r>
          </w:p>
        </w:tc>
        <w:tc>
          <w:tcPr>
            <w:tcW w:w="4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90AAD">
            <w:pPr>
              <w:spacing w:before="8"/>
              <w:ind w:left="52" w:right="18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Explica</w:t>
            </w:r>
            <w:r>
              <w:rPr>
                <w:rFonts w:ascii="Arial" w:hAnsi="Arial" w:eastAsia="Tahoma" w:cs="Arial"/>
                <w:spacing w:val="3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con</w:t>
            </w:r>
            <w:r>
              <w:rPr>
                <w:rFonts w:ascii="Arial" w:hAnsi="Arial" w:eastAsia="Tahoma" w:cs="Arial"/>
                <w:spacing w:val="30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claridad</w:t>
            </w:r>
            <w:r>
              <w:rPr>
                <w:rFonts w:ascii="Arial" w:hAnsi="Arial" w:eastAsia="Tahoma" w:cs="Arial"/>
                <w:spacing w:val="34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los</w:t>
            </w:r>
            <w:r>
              <w:rPr>
                <w:rFonts w:ascii="Arial" w:hAnsi="Arial" w:eastAsia="Tahoma" w:cs="Arial"/>
                <w:spacing w:val="3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contenidos</w:t>
            </w:r>
            <w:r>
              <w:rPr>
                <w:rFonts w:ascii="Arial" w:hAnsi="Arial" w:eastAsia="Tahoma" w:cs="Arial"/>
                <w:spacing w:val="33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y</w:t>
            </w:r>
            <w:r>
              <w:rPr>
                <w:rFonts w:ascii="Arial" w:hAnsi="Arial" w:eastAsia="Tahoma" w:cs="Arial"/>
                <w:spacing w:val="29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estrategias</w:t>
            </w:r>
            <w:r>
              <w:rPr>
                <w:rFonts w:ascii="Arial" w:hAnsi="Arial" w:eastAsia="Tahoma" w:cs="Arial"/>
                <w:spacing w:val="3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3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los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tipos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 evaluación.</w:t>
            </w:r>
          </w:p>
        </w:tc>
      </w:tr>
    </w:tbl>
    <w:p w14:paraId="4DC37CC5">
      <w:pPr>
        <w:spacing w:line="278" w:lineRule="auto"/>
        <w:rPr>
          <w:sz w:val="20"/>
        </w:rPr>
        <w:sectPr>
          <w:pgSz w:w="16840" w:h="11910" w:orient="landscape"/>
          <w:pgMar w:top="1100" w:right="1060" w:bottom="280" w:left="620" w:header="720" w:footer="720" w:gutter="0"/>
          <w:cols w:space="720" w:num="1"/>
        </w:sectPr>
      </w:pPr>
    </w:p>
    <w:p w14:paraId="5F967632">
      <w:pPr>
        <w:pStyle w:val="7"/>
        <w:spacing w:before="1"/>
        <w:rPr>
          <w:b/>
          <w:sz w:val="12"/>
        </w:rPr>
      </w:pPr>
    </w:p>
    <w:tbl>
      <w:tblPr>
        <w:tblStyle w:val="9"/>
        <w:tblW w:w="14403" w:type="dxa"/>
        <w:tblInd w:w="830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724"/>
        <w:gridCol w:w="2163"/>
        <w:gridCol w:w="2270"/>
        <w:gridCol w:w="140"/>
        <w:gridCol w:w="1845"/>
        <w:gridCol w:w="2259"/>
        <w:gridCol w:w="1283"/>
        <w:gridCol w:w="2915"/>
      </w:tblGrid>
      <w:tr w14:paraId="1F102FD8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804" w:type="dxa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548E4F27">
            <w:pPr>
              <w:spacing w:before="97"/>
              <w:ind w:left="123"/>
              <w:jc w:val="center"/>
              <w:rPr>
                <w:rFonts w:ascii="Tahoma" w:hAnsi="Tahoma" w:eastAsia="Tahoma" w:cs="Tahoma"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UNIDAD</w:t>
            </w:r>
            <w:r>
              <w:rPr>
                <w:rFonts w:ascii="Trebuchet MS" w:hAnsi="Trebuchet MS" w:eastAsia="Tahoma" w:cs="Tahoma"/>
                <w:b/>
                <w:spacing w:val="10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DIDÁCTICA</w:t>
            </w:r>
            <w:r>
              <w:rPr>
                <w:rFonts w:ascii="Trebuchet MS" w:hAnsi="Trebuchet MS" w:eastAsia="Tahoma" w:cs="Tahoma"/>
                <w:b/>
                <w:spacing w:val="12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III</w:t>
            </w:r>
            <w:r>
              <w:rPr>
                <w:rFonts w:ascii="Trebuchet MS" w:hAnsi="Trebuchet MS" w:eastAsia="Tahoma" w:cs="Tahoma"/>
                <w:b/>
                <w:spacing w:val="9"/>
                <w:w w:val="90"/>
              </w:rPr>
              <w:t xml:space="preserve"> : </w:t>
            </w:r>
            <w:r>
              <w:rPr>
                <w:rFonts w:ascii="Arial" w:hAnsi="Arial" w:cs="Arial"/>
                <w:sz w:val="20"/>
                <w:szCs w:val="20"/>
              </w:rPr>
              <w:t>LA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METODOLOGÍA DE LA</w:t>
            </w:r>
            <w:r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EVALUACIÓN</w:t>
            </w:r>
          </w:p>
        </w:tc>
        <w:tc>
          <w:tcPr>
            <w:tcW w:w="13599" w:type="dxa"/>
            <w:gridSpan w:val="8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727F7749">
            <w:pPr>
              <w:spacing w:before="17" w:line="255" w:lineRule="exact"/>
              <w:ind w:left="97" w:right="215"/>
              <w:jc w:val="both"/>
              <w:rPr>
                <w:rFonts w:ascii="Tahoma" w:hAnsi="Tahoma" w:eastAsia="Tahoma" w:cs="Tahoma"/>
                <w:sz w:val="20"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CAPACIDAD</w:t>
            </w:r>
            <w:r>
              <w:rPr>
                <w:rFonts w:ascii="Trebuchet MS" w:hAnsi="Trebuchet MS" w:eastAsia="Tahoma" w:cs="Tahoma"/>
                <w:b/>
                <w:spacing w:val="4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 LA UNIDAD DIDACTICA III:</w:t>
            </w:r>
            <w:r>
              <w:rPr>
                <w:rFonts w:ascii="Tahoma" w:hAnsi="Tahoma" w:eastAsia="Tahoma" w:cs="Tahoma"/>
              </w:rPr>
              <w:t xml:space="preserve"> </w:t>
            </w:r>
            <w:r>
              <w:rPr>
                <w:rFonts w:ascii="Trebuchet MS" w:hAnsi="Trebuchet MS" w:eastAsia="Tahoma" w:cs="Tahoma"/>
                <w:bCs/>
                <w:w w:val="90"/>
                <w:sz w:val="24"/>
                <w:szCs w:val="24"/>
              </w:rPr>
              <w:t>Metodología de la evaluación: identifica, selecciona, elabora y utiliza las Técnicas e Instrumentos de Evaluación</w:t>
            </w:r>
          </w:p>
        </w:tc>
      </w:tr>
      <w:tr w14:paraId="77C981A8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80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4B0842EA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24" w:type="dxa"/>
            <w:vMerge w:val="restart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16FBF5DC">
            <w:pPr>
              <w:spacing w:before="3"/>
              <w:rPr>
                <w:rFonts w:ascii="Trebuchet MS" w:hAnsi="Tahoma" w:eastAsia="Tahoma" w:cs="Tahoma"/>
                <w:b/>
                <w:sz w:val="19"/>
              </w:rPr>
            </w:pPr>
          </w:p>
          <w:p w14:paraId="5B13AD25">
            <w:pPr>
              <w:ind w:left="105"/>
              <w:rPr>
                <w:rFonts w:ascii="Trebuchet MS" w:hAnsi="Tahoma" w:eastAsia="Tahoma" w:cs="Tahoma"/>
                <w:b/>
                <w:sz w:val="14"/>
              </w:rPr>
            </w:pPr>
            <w:r>
              <w:rPr>
                <w:rFonts w:ascii="Trebuchet MS" w:hAnsi="Tahoma" w:eastAsia="Tahoma" w:cs="Tahoma"/>
                <w:b/>
                <w:sz w:val="14"/>
              </w:rPr>
              <w:t>SEMANA</w:t>
            </w:r>
          </w:p>
        </w:tc>
        <w:tc>
          <w:tcPr>
            <w:tcW w:w="6418" w:type="dxa"/>
            <w:gridSpan w:val="4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1CE65570">
            <w:pPr>
              <w:tabs>
                <w:tab w:val="left" w:pos="3285"/>
              </w:tabs>
              <w:spacing w:before="17" w:line="242" w:lineRule="exact"/>
              <w:ind w:left="2650" w:right="1829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CONTENIDOS</w:t>
            </w:r>
          </w:p>
        </w:tc>
        <w:tc>
          <w:tcPr>
            <w:tcW w:w="3542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4B6859DE">
            <w:pPr>
              <w:spacing w:before="177"/>
              <w:ind w:left="677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ESTRATEGIA</w:t>
            </w:r>
            <w:r>
              <w:rPr>
                <w:rFonts w:ascii="Trebuchet MS" w:hAnsi="Trebuchet MS" w:eastAsia="Tahoma" w:cs="Tahoma"/>
                <w:b/>
                <w:spacing w:val="1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DIDÁCTICA</w:t>
            </w:r>
          </w:p>
        </w:tc>
        <w:tc>
          <w:tcPr>
            <w:tcW w:w="2915" w:type="dxa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7D4C6B9E">
            <w:pPr>
              <w:spacing w:before="177"/>
              <w:ind w:left="335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INDICADORES</w:t>
            </w:r>
            <w:r>
              <w:rPr>
                <w:rFonts w:ascii="Trebuchet MS" w:hAnsi="Tahoma" w:eastAsia="Tahoma" w:cs="Tahoma"/>
                <w:b/>
                <w:spacing w:val="6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4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LOGRO</w:t>
            </w:r>
          </w:p>
        </w:tc>
      </w:tr>
      <w:tr w14:paraId="17AE53A8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80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08801494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2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34A21FB3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2163" w:type="dxa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4AA6D6C4">
            <w:pPr>
              <w:spacing w:before="17" w:line="242" w:lineRule="exact"/>
              <w:ind w:left="301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CONCEPTUAL</w:t>
            </w:r>
          </w:p>
        </w:tc>
        <w:tc>
          <w:tcPr>
            <w:tcW w:w="2410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7D89F4A4">
            <w:pPr>
              <w:spacing w:before="17" w:line="242" w:lineRule="exact"/>
              <w:ind w:left="275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PROCEDIMIENTAL</w:t>
            </w:r>
          </w:p>
        </w:tc>
        <w:tc>
          <w:tcPr>
            <w:tcW w:w="1845" w:type="dxa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307B36CF">
            <w:pPr>
              <w:spacing w:before="17" w:line="242" w:lineRule="exact"/>
              <w:ind w:left="311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ACTITUDINAL</w:t>
            </w:r>
          </w:p>
        </w:tc>
        <w:tc>
          <w:tcPr>
            <w:tcW w:w="3542" w:type="dxa"/>
            <w:gridSpan w:val="2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01F2672A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2915" w:type="dxa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4B6C6011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</w:tr>
      <w:tr w14:paraId="48AA5AC2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80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15CC1898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24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51D83A69">
            <w:pPr>
              <w:spacing w:before="17"/>
              <w:ind w:left="97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1</w:t>
            </w:r>
          </w:p>
        </w:tc>
        <w:tc>
          <w:tcPr>
            <w:tcW w:w="2163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7F5EF503">
            <w:pPr>
              <w:spacing w:before="7"/>
              <w:ind w:left="167" w:right="12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Reconoce la importancia de la retroalimentación en la mejora de los aprendizajes.</w:t>
            </w:r>
          </w:p>
          <w:p w14:paraId="4B6B8DF6">
            <w:pPr>
              <w:spacing w:before="7"/>
              <w:ind w:left="167" w:right="120" w:firstLine="101"/>
              <w:jc w:val="both"/>
              <w:rPr>
                <w:rFonts w:ascii="Arial" w:hAnsi="Arial" w:eastAsia="Tahoma" w:cs="Arial"/>
                <w:sz w:val="20"/>
              </w:rPr>
            </w:pP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1F706">
            <w:pPr>
              <w:spacing w:before="7"/>
              <w:ind w:left="133" w:right="64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Investigan y explican sobre la retroalimentación en la mejora de los aprendizajes.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E8729">
            <w:pPr>
              <w:spacing w:before="7"/>
              <w:ind w:left="143" w:right="128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Reflexionan sobre los tipos de retroalimentación que se debe aplicar en la práctica pedagógica.</w:t>
            </w:r>
          </w:p>
        </w:tc>
        <w:tc>
          <w:tcPr>
            <w:tcW w:w="3542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06F3EB9E">
            <w:pPr>
              <w:tabs>
                <w:tab w:val="left" w:pos="465"/>
              </w:tabs>
              <w:spacing w:before="7"/>
              <w:ind w:right="61"/>
              <w:jc w:val="both"/>
              <w:rPr>
                <w:rFonts w:ascii="Arial" w:hAnsi="Arial" w:eastAsia="Tahoma" w:cs="Arial"/>
                <w:sz w:val="20"/>
              </w:rPr>
            </w:pPr>
          </w:p>
          <w:p w14:paraId="56A2B6F5">
            <w:pPr>
              <w:spacing w:before="7"/>
              <w:ind w:left="126" w:right="61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Elaboración de organizadores y cuadros comparativos.</w:t>
            </w:r>
          </w:p>
        </w:tc>
        <w:tc>
          <w:tcPr>
            <w:tcW w:w="2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1B570">
            <w:pPr>
              <w:tabs>
                <w:tab w:val="left" w:pos="283"/>
              </w:tabs>
              <w:ind w:left="129" w:right="73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Reconoce la importancia de la retroalimentación elaborando organizadores y cuadros comparativos.</w:t>
            </w:r>
          </w:p>
        </w:tc>
      </w:tr>
      <w:tr w14:paraId="1EEEBFB6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80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4A68B2D8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24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2DA1F7AA">
            <w:pPr>
              <w:spacing w:before="17"/>
              <w:ind w:left="97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2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09361">
            <w:pPr>
              <w:spacing w:before="7"/>
              <w:ind w:left="167" w:right="12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Reconoce e identifica las técnicas e instrumentos de la evaluación del aprendizaje.</w:t>
            </w:r>
          </w:p>
          <w:p w14:paraId="1A36A8EF">
            <w:pPr>
              <w:spacing w:before="7"/>
              <w:ind w:left="167" w:right="120"/>
              <w:jc w:val="both"/>
              <w:rPr>
                <w:rFonts w:ascii="Arial" w:hAnsi="Arial" w:eastAsia="Tahoma" w:cs="Arial"/>
                <w:sz w:val="20"/>
              </w:rPr>
            </w:pP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FB9E5C">
            <w:pPr>
              <w:spacing w:before="7"/>
              <w:ind w:left="148" w:right="141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Investigan sobre las técnicas e instrumentos de evaluación.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A73DFB">
            <w:pPr>
              <w:spacing w:before="7"/>
              <w:ind w:left="143" w:right="128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Analiza coherentemente el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uso de la técnicas e instrumentos de evaluación.</w:t>
            </w:r>
          </w:p>
        </w:tc>
        <w:tc>
          <w:tcPr>
            <w:tcW w:w="3542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6C01A21E">
            <w:pPr>
              <w:tabs>
                <w:tab w:val="left" w:pos="465"/>
              </w:tabs>
              <w:spacing w:before="7"/>
              <w:ind w:right="61"/>
              <w:jc w:val="both"/>
              <w:rPr>
                <w:rFonts w:ascii="Arial" w:hAnsi="Arial" w:eastAsia="Tahoma" w:cs="Arial"/>
                <w:sz w:val="20"/>
              </w:rPr>
            </w:pPr>
          </w:p>
          <w:p w14:paraId="15B5543C">
            <w:pPr>
              <w:spacing w:before="7"/>
              <w:ind w:left="126" w:right="61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 xml:space="preserve">Elaboración de organizadores y esquemas. </w:t>
            </w:r>
          </w:p>
        </w:tc>
        <w:tc>
          <w:tcPr>
            <w:tcW w:w="2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86D34AC">
            <w:pPr>
              <w:spacing w:before="7"/>
              <w:ind w:left="129" w:right="215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 organizadores de las técnicas e instrumentos de evaluación teniendo en cuenta sus características.</w:t>
            </w:r>
          </w:p>
          <w:p w14:paraId="408A9123">
            <w:pPr>
              <w:spacing w:before="7"/>
              <w:ind w:left="129" w:right="215"/>
              <w:jc w:val="both"/>
              <w:rPr>
                <w:rFonts w:ascii="Arial" w:hAnsi="Arial" w:eastAsia="Tahoma" w:cs="Arial"/>
                <w:sz w:val="20"/>
              </w:rPr>
            </w:pPr>
          </w:p>
        </w:tc>
      </w:tr>
      <w:tr w14:paraId="2229E999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80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483D7458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24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78A53BE4">
            <w:pPr>
              <w:spacing w:before="17"/>
              <w:ind w:left="97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3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E836C">
            <w:pPr>
              <w:spacing w:before="7"/>
              <w:ind w:left="167" w:right="12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Identifica las rúbricas de evaluación.</w:t>
            </w:r>
          </w:p>
          <w:p w14:paraId="1EDE7E95">
            <w:pPr>
              <w:tabs>
                <w:tab w:val="left" w:pos="876"/>
              </w:tabs>
              <w:spacing w:before="7"/>
              <w:ind w:left="167" w:right="120"/>
              <w:jc w:val="both"/>
              <w:rPr>
                <w:rFonts w:ascii="Arial" w:hAnsi="Arial" w:eastAsia="Tahoma" w:cs="Arial"/>
                <w:sz w:val="20"/>
              </w:rPr>
            </w:pP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AADAB7">
            <w:pPr>
              <w:spacing w:before="7"/>
              <w:ind w:left="148" w:right="141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Analiza una rúbrica de evaluación.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82CD70">
            <w:pPr>
              <w:spacing w:before="7"/>
              <w:ind w:left="143" w:right="128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Reflexiona el grado de complejidad de una rúbrica de evaluación.</w:t>
            </w:r>
          </w:p>
        </w:tc>
        <w:tc>
          <w:tcPr>
            <w:tcW w:w="3542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7E102B1C">
            <w:pPr>
              <w:tabs>
                <w:tab w:val="left" w:pos="465"/>
              </w:tabs>
              <w:spacing w:before="7"/>
              <w:ind w:left="126" w:right="124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Elaboración una rúbrica de evaluación teniendo en cuenta su esquema o formato.</w:t>
            </w:r>
          </w:p>
          <w:p w14:paraId="4D52C0D1">
            <w:pPr>
              <w:spacing w:before="7"/>
              <w:ind w:left="126" w:right="124"/>
              <w:jc w:val="both"/>
              <w:rPr>
                <w:rFonts w:ascii="Arial" w:hAnsi="Arial" w:eastAsia="Tahoma" w:cs="Arial"/>
                <w:sz w:val="20"/>
              </w:rPr>
            </w:pPr>
          </w:p>
        </w:tc>
        <w:tc>
          <w:tcPr>
            <w:tcW w:w="2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B2728">
            <w:pPr>
              <w:spacing w:before="7"/>
              <w:ind w:left="129" w:right="215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pacing w:val="-1"/>
                <w:sz w:val="20"/>
              </w:rPr>
              <w:t>Elabora una rúbrica de evaluación teniendo en cuenta su formato.</w:t>
            </w:r>
          </w:p>
        </w:tc>
      </w:tr>
      <w:tr w14:paraId="60E30869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</w:trPr>
        <w:tc>
          <w:tcPr>
            <w:tcW w:w="80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3CF351AC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24" w:type="dxa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5D910B13">
            <w:pPr>
              <w:spacing w:before="17"/>
              <w:ind w:left="97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4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2BEB5">
            <w:pPr>
              <w:spacing w:before="7"/>
              <w:ind w:left="167" w:right="12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 y utiliza instrumentos de evaluación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AE153">
            <w:pPr>
              <w:spacing w:before="7"/>
              <w:ind w:left="148" w:right="141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Utiliza</w:t>
            </w:r>
            <w:r>
              <w:rPr>
                <w:rFonts w:ascii="Arial" w:hAnsi="Arial" w:eastAsia="Tahoma" w:cs="Arial"/>
                <w:spacing w:val="49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pruebas orales</w:t>
            </w:r>
            <w:r>
              <w:rPr>
                <w:rFonts w:ascii="Arial" w:hAnsi="Arial" w:eastAsia="Tahoma" w:cs="Arial"/>
                <w:spacing w:val="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y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escritas.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E2F023">
            <w:pPr>
              <w:spacing w:before="7"/>
              <w:ind w:left="143" w:right="128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Destaca la evaluación de los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trabajos escritos a través de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portafolios.</w:t>
            </w:r>
          </w:p>
        </w:tc>
        <w:tc>
          <w:tcPr>
            <w:tcW w:w="3542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</w:tcPr>
          <w:p w14:paraId="35235764">
            <w:pPr>
              <w:spacing w:before="7"/>
              <w:ind w:left="126" w:right="61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Elaboración de instrumentos de evaluación según el propósito de aprendizaje.</w:t>
            </w:r>
          </w:p>
        </w:tc>
        <w:tc>
          <w:tcPr>
            <w:tcW w:w="2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C67BA">
            <w:pPr>
              <w:spacing w:before="9"/>
              <w:ind w:left="129" w:right="215"/>
              <w:jc w:val="both"/>
              <w:rPr>
                <w:rFonts w:ascii="Arial" w:hAnsi="Arial" w:eastAsia="Tahoma" w:cs="Arial"/>
                <w:b/>
                <w:sz w:val="18"/>
              </w:rPr>
            </w:pPr>
          </w:p>
          <w:p w14:paraId="4D842096">
            <w:pPr>
              <w:spacing w:before="7"/>
              <w:ind w:left="129" w:right="215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 un instrumento de evaluación teniendo en cuenta su propósito de aprendizaje.</w:t>
            </w:r>
          </w:p>
        </w:tc>
      </w:tr>
      <w:tr w14:paraId="5B715F9A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80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00C68FE5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13599" w:type="dxa"/>
            <w:gridSpan w:val="8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5C8AFF4F">
            <w:pPr>
              <w:tabs>
                <w:tab w:val="left" w:pos="7124"/>
              </w:tabs>
              <w:spacing w:before="17" w:line="242" w:lineRule="exact"/>
              <w:ind w:left="6238" w:right="5460"/>
              <w:jc w:val="center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</w:rPr>
              <w:t>EVALUACIÓN</w:t>
            </w:r>
          </w:p>
        </w:tc>
      </w:tr>
      <w:tr w14:paraId="0EDC6F3C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80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276D7D73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5157" w:type="dxa"/>
            <w:gridSpan w:val="3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2E726AD6">
            <w:pPr>
              <w:spacing w:before="17" w:line="242" w:lineRule="exact"/>
              <w:ind w:left="1009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EVIDENCIA</w:t>
            </w:r>
            <w:r>
              <w:rPr>
                <w:rFonts w:ascii="Trebuchet MS" w:hAnsi="Tahoma" w:eastAsia="Tahoma" w:cs="Tahoma"/>
                <w:b/>
                <w:spacing w:val="13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13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CONOCIMIENTO</w:t>
            </w:r>
          </w:p>
        </w:tc>
        <w:tc>
          <w:tcPr>
            <w:tcW w:w="4244" w:type="dxa"/>
            <w:gridSpan w:val="3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76796736">
            <w:pPr>
              <w:spacing w:before="17" w:line="242" w:lineRule="exact"/>
              <w:ind w:left="1215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EVIDENCIA</w:t>
            </w:r>
            <w:r>
              <w:rPr>
                <w:rFonts w:ascii="Trebuchet MS" w:hAnsi="Tahoma" w:eastAsia="Tahoma" w:cs="Tahoma"/>
                <w:b/>
                <w:spacing w:val="5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5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PRODUCTO</w:t>
            </w:r>
          </w:p>
        </w:tc>
        <w:tc>
          <w:tcPr>
            <w:tcW w:w="4198" w:type="dxa"/>
            <w:gridSpan w:val="2"/>
            <w:tcBorders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</w:tcPr>
          <w:p w14:paraId="2A7969CC">
            <w:pPr>
              <w:spacing w:before="17" w:line="242" w:lineRule="exact"/>
              <w:ind w:left="842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EVIDENCIA</w:t>
            </w:r>
            <w:r>
              <w:rPr>
                <w:rFonts w:ascii="Trebuchet MS" w:hAnsi="Trebuchet MS" w:eastAsia="Tahoma" w:cs="Tahoma"/>
                <w:b/>
                <w:spacing w:val="20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</w:t>
            </w:r>
            <w:r>
              <w:rPr>
                <w:rFonts w:ascii="Trebuchet MS" w:hAnsi="Trebuchet MS" w:eastAsia="Tahoma" w:cs="Tahoma"/>
                <w:b/>
                <w:spacing w:val="20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DESEMPEÑO</w:t>
            </w:r>
          </w:p>
        </w:tc>
      </w:tr>
      <w:tr w14:paraId="0E68FE14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804" w:type="dxa"/>
            <w:vMerge w:val="continue"/>
            <w:tcBorders>
              <w:top w:val="nil"/>
              <w:bottom w:val="thinThickMediumGap" w:color="000000" w:sz="6" w:space="0"/>
              <w:right w:val="thinThickMediumGap" w:color="000000" w:sz="6" w:space="0"/>
            </w:tcBorders>
            <w:shd w:val="clear" w:color="auto" w:fill="CCEBFF"/>
            <w:textDirection w:val="btLr"/>
          </w:tcPr>
          <w:p w14:paraId="39A40626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51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C9FDE">
            <w:pPr>
              <w:spacing w:before="7"/>
              <w:ind w:left="178" w:right="132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Conceptúa</w:t>
            </w:r>
            <w:r>
              <w:rPr>
                <w:rFonts w:ascii="Arial" w:hAnsi="Arial" w:eastAsia="Tahoma" w:cs="Arial"/>
                <w:spacing w:val="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acertadamente</w:t>
            </w:r>
            <w:r>
              <w:rPr>
                <w:rFonts w:ascii="Arial" w:hAnsi="Arial" w:eastAsia="Tahoma" w:cs="Arial"/>
                <w:spacing w:val="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todas</w:t>
            </w:r>
            <w:r>
              <w:rPr>
                <w:rFonts w:ascii="Arial" w:hAnsi="Arial" w:eastAsia="Tahoma" w:cs="Arial"/>
                <w:spacing w:val="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las</w:t>
            </w:r>
            <w:r>
              <w:rPr>
                <w:rFonts w:ascii="Arial" w:hAnsi="Arial" w:eastAsia="Tahoma" w:cs="Arial"/>
                <w:spacing w:val="5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capacidades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señaladas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en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 presente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unidad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didáctica.</w:t>
            </w:r>
          </w:p>
        </w:tc>
        <w:tc>
          <w:tcPr>
            <w:tcW w:w="4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DED1B">
            <w:pPr>
              <w:spacing w:before="4" w:line="240" w:lineRule="atLeast"/>
              <w:ind w:left="178" w:right="132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Son</w:t>
            </w:r>
            <w:r>
              <w:rPr>
                <w:rFonts w:ascii="Arial" w:hAnsi="Arial" w:eastAsia="Tahoma" w:cs="Arial"/>
                <w:spacing w:val="1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capaces</w:t>
            </w:r>
            <w:r>
              <w:rPr>
                <w:rFonts w:ascii="Arial" w:hAnsi="Arial" w:eastAsia="Tahoma" w:cs="Arial"/>
                <w:spacing w:val="1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1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seleccionar, elaborar y aplicar</w:t>
            </w:r>
            <w:r>
              <w:rPr>
                <w:rFonts w:ascii="Arial" w:hAnsi="Arial" w:eastAsia="Tahoma" w:cs="Arial"/>
                <w:spacing w:val="13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y</w:t>
            </w:r>
            <w:r>
              <w:rPr>
                <w:rFonts w:ascii="Arial" w:hAnsi="Arial" w:eastAsia="Tahoma" w:cs="Arial"/>
                <w:spacing w:val="8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las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técnicas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instrumentos de evaluación.</w:t>
            </w:r>
          </w:p>
        </w:tc>
        <w:tc>
          <w:tcPr>
            <w:tcW w:w="41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0FF6C4">
            <w:pPr>
              <w:spacing w:before="4" w:line="240" w:lineRule="atLeast"/>
              <w:ind w:left="178" w:right="132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Sabe</w:t>
            </w:r>
            <w:r>
              <w:rPr>
                <w:rFonts w:ascii="Arial" w:hAnsi="Arial" w:eastAsia="Tahoma" w:cs="Arial"/>
                <w:spacing w:val="1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identificar,</w:t>
            </w:r>
            <w:r>
              <w:rPr>
                <w:rFonts w:ascii="Arial" w:hAnsi="Arial" w:eastAsia="Tahoma" w:cs="Arial"/>
                <w:spacing w:val="14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las</w:t>
            </w:r>
            <w:r>
              <w:rPr>
                <w:rFonts w:ascii="Arial" w:hAnsi="Arial" w:eastAsia="Tahoma" w:cs="Arial"/>
                <w:spacing w:val="1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técnicas</w:t>
            </w:r>
            <w:r>
              <w:rPr>
                <w:rFonts w:ascii="Arial" w:hAnsi="Arial" w:eastAsia="Tahoma" w:cs="Arial"/>
                <w:spacing w:val="1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</w:t>
            </w:r>
            <w:r>
              <w:rPr>
                <w:rFonts w:ascii="Arial" w:hAnsi="Arial" w:eastAsia="Tahoma" w:cs="Arial"/>
                <w:spacing w:val="14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instrumentos</w:t>
            </w:r>
            <w:r>
              <w:rPr>
                <w:rFonts w:ascii="Arial" w:hAnsi="Arial" w:eastAsia="Tahoma" w:cs="Arial"/>
                <w:spacing w:val="1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1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acuerdo</w:t>
            </w:r>
            <w:r>
              <w:rPr>
                <w:rFonts w:ascii="Arial" w:hAnsi="Arial" w:eastAsia="Tahoma" w:cs="Arial"/>
                <w:spacing w:val="13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a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las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capacidades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señaladas.</w:t>
            </w:r>
          </w:p>
          <w:p w14:paraId="39DDD60A">
            <w:pPr>
              <w:spacing w:before="4" w:line="240" w:lineRule="atLeast"/>
              <w:ind w:left="178" w:right="132"/>
              <w:jc w:val="both"/>
              <w:rPr>
                <w:rFonts w:ascii="Arial" w:hAnsi="Arial" w:eastAsia="Tahoma" w:cs="Arial"/>
                <w:sz w:val="20"/>
              </w:rPr>
            </w:pPr>
          </w:p>
        </w:tc>
      </w:tr>
    </w:tbl>
    <w:p w14:paraId="624DBCAF">
      <w:pPr>
        <w:spacing w:line="276" w:lineRule="auto"/>
        <w:rPr>
          <w:sz w:val="20"/>
        </w:rPr>
        <w:sectPr>
          <w:pgSz w:w="16840" w:h="11910" w:orient="landscape"/>
          <w:pgMar w:top="1100" w:right="1060" w:bottom="280" w:left="620" w:header="720" w:footer="720" w:gutter="0"/>
          <w:cols w:space="720" w:num="1"/>
        </w:sectPr>
      </w:pPr>
    </w:p>
    <w:p w14:paraId="5B4C791D">
      <w:pPr>
        <w:pStyle w:val="7"/>
        <w:spacing w:before="1"/>
        <w:rPr>
          <w:b/>
          <w:sz w:val="12"/>
        </w:rPr>
      </w:pPr>
    </w:p>
    <w:tbl>
      <w:tblPr>
        <w:tblStyle w:val="9"/>
        <w:tblW w:w="15207" w:type="dxa"/>
        <w:tblInd w:w="331" w:type="dxa"/>
        <w:tblBorders>
          <w:top w:val="thinThickMediumGap" w:color="000000" w:sz="6" w:space="0"/>
          <w:left w:val="thinThickMediumGap" w:color="000000" w:sz="6" w:space="0"/>
          <w:bottom w:val="thinThickMediumGap" w:color="000000" w:sz="6" w:space="0"/>
          <w:right w:val="thinThickMediumGap" w:color="000000" w:sz="6" w:space="0"/>
          <w:insideH w:val="thinThickMediumGap" w:color="000000" w:sz="6" w:space="0"/>
          <w:insideV w:val="thinThick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3"/>
        <w:gridCol w:w="964"/>
        <w:gridCol w:w="708"/>
        <w:gridCol w:w="2476"/>
        <w:gridCol w:w="1699"/>
        <w:gridCol w:w="710"/>
        <w:gridCol w:w="2268"/>
        <w:gridCol w:w="1703"/>
        <w:gridCol w:w="1558"/>
        <w:gridCol w:w="2631"/>
        <w:gridCol w:w="7"/>
      </w:tblGrid>
      <w:tr w14:paraId="05C6DFAE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483" w:type="dxa"/>
            <w:vMerge w:val="restart"/>
            <w:tcBorders>
              <w:top w:val="nil"/>
              <w:left w:val="nil"/>
              <w:bottom w:val="nil"/>
            </w:tcBorders>
          </w:tcPr>
          <w:p w14:paraId="04EB7044">
            <w:pPr>
              <w:rPr>
                <w:rFonts w:hAnsi="Tahoma" w:eastAsia="Tahoma" w:cs="Tahoma"/>
                <w:sz w:val="20"/>
              </w:rPr>
            </w:pPr>
          </w:p>
        </w:tc>
        <w:tc>
          <w:tcPr>
            <w:tcW w:w="964" w:type="dxa"/>
            <w:vMerge w:val="restart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  <w:textDirection w:val="btLr"/>
          </w:tcPr>
          <w:p w14:paraId="573E8B7C">
            <w:pPr>
              <w:tabs>
                <w:tab w:val="left" w:pos="1078"/>
                <w:tab w:val="left" w:pos="2325"/>
                <w:tab w:val="left" w:pos="2765"/>
                <w:tab w:val="left" w:pos="3340"/>
                <w:tab w:val="left" w:pos="4466"/>
                <w:tab w:val="left" w:pos="4966"/>
                <w:tab w:val="left" w:pos="6388"/>
                <w:tab w:val="left" w:pos="7703"/>
              </w:tabs>
              <w:spacing w:before="83" w:line="247" w:lineRule="auto"/>
              <w:ind w:left="123" w:right="154"/>
              <w:jc w:val="center"/>
              <w:rPr>
                <w:rFonts w:ascii="Tahoma" w:hAnsi="Tahoma" w:eastAsia="Tahoma" w:cs="Tahoma"/>
              </w:rPr>
            </w:pPr>
            <w:r>
              <w:rPr>
                <w:rFonts w:ascii="Trebuchet MS" w:hAnsi="Trebuchet MS" w:eastAsia="Tahoma" w:cs="Tahoma"/>
                <w:b/>
              </w:rPr>
              <w:t>UNIDAD</w:t>
            </w:r>
            <w:r>
              <w:rPr>
                <w:rFonts w:ascii="Trebuchet MS" w:hAnsi="Trebuchet MS" w:eastAsia="Tahoma" w:cs="Tahoma"/>
                <w:b/>
              </w:rPr>
              <w:tab/>
            </w:r>
            <w:r>
              <w:rPr>
                <w:rFonts w:ascii="Trebuchet MS" w:hAnsi="Trebuchet MS" w:eastAsia="Tahoma" w:cs="Tahoma"/>
                <w:b/>
                <w:spacing w:val="-1"/>
              </w:rPr>
              <w:t>DIDÁCTICA</w:t>
            </w:r>
            <w:r>
              <w:rPr>
                <w:rFonts w:ascii="Trebuchet MS" w:hAnsi="Trebuchet MS" w:eastAsia="Tahoma" w:cs="Tahoma"/>
                <w:b/>
                <w:spacing w:val="-1"/>
              </w:rPr>
              <w:tab/>
            </w:r>
            <w:r>
              <w:rPr>
                <w:rFonts w:ascii="Trebuchet MS" w:hAnsi="Trebuchet MS" w:eastAsia="Tahoma" w:cs="Tahoma"/>
                <w:b/>
                <w:spacing w:val="-1"/>
              </w:rPr>
              <w:t xml:space="preserve">    </w:t>
            </w:r>
            <w:r>
              <w:rPr>
                <w:rFonts w:ascii="Trebuchet MS" w:hAnsi="Trebuchet MS" w:eastAsia="Tahoma" w:cs="Tahoma"/>
                <w:b/>
              </w:rPr>
              <w:t xml:space="preserve">IV: </w:t>
            </w:r>
            <w:r>
              <w:rPr>
                <w:rFonts w:ascii="Arial" w:hAnsi="Arial" w:cs="Arial"/>
                <w:sz w:val="20"/>
                <w:szCs w:val="20"/>
              </w:rPr>
              <w:t>DOCUMENTOS PARA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REGISTRAR</w:t>
            </w:r>
            <w:r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INFORMACIÓN</w:t>
            </w:r>
            <w:r>
              <w:rPr>
                <w:rFonts w:ascii="Arial" w:hAnsi="Arial" w:cs="Arial"/>
                <w:spacing w:val="-52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LA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EVALUACIÓN</w:t>
            </w:r>
          </w:p>
        </w:tc>
        <w:tc>
          <w:tcPr>
            <w:tcW w:w="13760" w:type="dxa"/>
            <w:gridSpan w:val="9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157A0963">
            <w:pPr>
              <w:spacing w:before="27" w:line="248" w:lineRule="exact"/>
              <w:ind w:left="82"/>
              <w:rPr>
                <w:rFonts w:ascii="Tahoma" w:hAnsi="Tahoma" w:eastAsia="Tahoma" w:cs="Tahoma"/>
                <w:sz w:val="20"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CAPACIDAD DE LA UNIDAD DIDACTICA IV:</w:t>
            </w:r>
            <w:r>
              <w:rPr>
                <w:rFonts w:ascii="Tahoma" w:hAnsi="Tahoma" w:eastAsia="Tahoma" w:cs="Tahoma"/>
              </w:rPr>
              <w:t xml:space="preserve"> Conocer y analizar las evaluaciones de aprendizajes que se aplican en el Perú.</w:t>
            </w:r>
          </w:p>
        </w:tc>
      </w:tr>
      <w:tr w14:paraId="334315BC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279" w:hRule="atLeast"/>
        </w:trPr>
        <w:tc>
          <w:tcPr>
            <w:tcW w:w="483" w:type="dxa"/>
            <w:vMerge w:val="continue"/>
            <w:tcBorders>
              <w:top w:val="nil"/>
              <w:left w:val="nil"/>
              <w:bottom w:val="nil"/>
            </w:tcBorders>
          </w:tcPr>
          <w:p w14:paraId="397FB8FA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  <w:textDirection w:val="btLr"/>
          </w:tcPr>
          <w:p w14:paraId="73E83372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2E0A9A72">
            <w:pPr>
              <w:spacing w:before="11"/>
              <w:rPr>
                <w:rFonts w:ascii="Bahnschrift" w:hAnsi="Tahoma" w:eastAsia="Tahoma" w:cs="Tahoma"/>
                <w:sz w:val="19"/>
              </w:rPr>
            </w:pPr>
          </w:p>
          <w:p w14:paraId="67D3CEF8">
            <w:pPr>
              <w:ind w:left="114"/>
              <w:rPr>
                <w:rFonts w:ascii="Trebuchet MS" w:hAnsi="Tahoma" w:eastAsia="Tahoma" w:cs="Tahoma"/>
                <w:b/>
                <w:sz w:val="12"/>
              </w:rPr>
            </w:pPr>
            <w:r>
              <w:rPr>
                <w:rFonts w:ascii="Trebuchet MS" w:hAnsi="Tahoma" w:eastAsia="Tahoma" w:cs="Tahoma"/>
                <w:b/>
                <w:sz w:val="12"/>
              </w:rPr>
              <w:t>SEMANA</w:t>
            </w:r>
          </w:p>
        </w:tc>
        <w:tc>
          <w:tcPr>
            <w:tcW w:w="7153" w:type="dxa"/>
            <w:gridSpan w:val="4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43B7EBD7">
            <w:pPr>
              <w:spacing w:before="17" w:line="242" w:lineRule="exact"/>
              <w:ind w:left="2848" w:right="2841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CONTENIDOS</w:t>
            </w:r>
          </w:p>
        </w:tc>
        <w:tc>
          <w:tcPr>
            <w:tcW w:w="3261" w:type="dxa"/>
            <w:gridSpan w:val="2"/>
            <w:vMerge w:val="restart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01DF7897">
            <w:pPr>
              <w:spacing w:before="181"/>
              <w:ind w:left="728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ESTRATEGIA</w:t>
            </w:r>
            <w:r>
              <w:rPr>
                <w:rFonts w:ascii="Trebuchet MS" w:hAnsi="Trebuchet MS" w:eastAsia="Tahoma" w:cs="Tahoma"/>
                <w:b/>
                <w:spacing w:val="1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DIDÁCTICA</w:t>
            </w:r>
          </w:p>
        </w:tc>
        <w:tc>
          <w:tcPr>
            <w:tcW w:w="2631" w:type="dxa"/>
            <w:vMerge w:val="restart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7521F864">
            <w:pPr>
              <w:spacing w:before="49" w:line="247" w:lineRule="auto"/>
              <w:ind w:left="773" w:hanging="472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INDICADORES</w:t>
            </w:r>
            <w:r>
              <w:rPr>
                <w:rFonts w:ascii="Trebuchet MS" w:hAnsi="Tahoma" w:eastAsia="Tahoma" w:cs="Tahoma"/>
                <w:b/>
                <w:spacing w:val="20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-57"/>
                <w:w w:val="90"/>
              </w:rPr>
              <w:t xml:space="preserve">   </w:t>
            </w:r>
            <w:r>
              <w:rPr>
                <w:rFonts w:ascii="Trebuchet MS" w:hAnsi="Tahoma" w:eastAsia="Tahoma" w:cs="Tahoma"/>
                <w:b/>
              </w:rPr>
              <w:t>LOGRO</w:t>
            </w:r>
          </w:p>
        </w:tc>
      </w:tr>
      <w:tr w14:paraId="615FE119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279" w:hRule="atLeast"/>
        </w:trPr>
        <w:tc>
          <w:tcPr>
            <w:tcW w:w="483" w:type="dxa"/>
            <w:vMerge w:val="continue"/>
            <w:tcBorders>
              <w:top w:val="nil"/>
              <w:left w:val="nil"/>
              <w:bottom w:val="nil"/>
            </w:tcBorders>
          </w:tcPr>
          <w:p w14:paraId="2FA58C03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  <w:textDirection w:val="btLr"/>
          </w:tcPr>
          <w:p w14:paraId="7CF92A33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08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</w:tcPr>
          <w:p w14:paraId="7DD4E1EE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2476" w:type="dxa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6AEC6DF4">
            <w:pPr>
              <w:spacing w:before="17" w:line="242" w:lineRule="exact"/>
              <w:ind w:left="499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CONCEPTUAL</w:t>
            </w:r>
          </w:p>
        </w:tc>
        <w:tc>
          <w:tcPr>
            <w:tcW w:w="2409" w:type="dxa"/>
            <w:gridSpan w:val="2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0B432BA5">
            <w:pPr>
              <w:spacing w:before="17" w:line="242" w:lineRule="exact"/>
              <w:ind w:left="783" w:hanging="518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</w:rPr>
              <w:t>PROCEDIMIENTAL</w:t>
            </w:r>
          </w:p>
        </w:tc>
        <w:tc>
          <w:tcPr>
            <w:tcW w:w="2268" w:type="dxa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2AEE121D">
            <w:pPr>
              <w:spacing w:before="17" w:line="242" w:lineRule="exact"/>
              <w:ind w:left="148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5"/>
              </w:rPr>
              <w:t>ACTITUDINAL</w:t>
            </w:r>
          </w:p>
        </w:tc>
        <w:tc>
          <w:tcPr>
            <w:tcW w:w="3261" w:type="dxa"/>
            <w:gridSpan w:val="2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</w:tcPr>
          <w:p w14:paraId="0A39ACB8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2631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</w:tcPr>
          <w:p w14:paraId="61A3BB93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</w:tr>
      <w:tr w14:paraId="1430DA33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915" w:hRule="atLeast"/>
        </w:trPr>
        <w:tc>
          <w:tcPr>
            <w:tcW w:w="483" w:type="dxa"/>
            <w:vMerge w:val="continue"/>
            <w:tcBorders>
              <w:top w:val="nil"/>
              <w:left w:val="nil"/>
              <w:bottom w:val="nil"/>
            </w:tcBorders>
          </w:tcPr>
          <w:p w14:paraId="364B6F19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  <w:textDirection w:val="btLr"/>
          </w:tcPr>
          <w:p w14:paraId="06F1E4F5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thickThinMediumGap" w:color="000000" w:sz="6" w:space="0"/>
              <w:left w:val="thickThinMediumGap" w:color="000000" w:sz="6" w:space="0"/>
            </w:tcBorders>
          </w:tcPr>
          <w:p w14:paraId="08E93A70">
            <w:pPr>
              <w:spacing w:before="17"/>
              <w:ind w:left="82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1</w:t>
            </w:r>
          </w:p>
        </w:tc>
        <w:tc>
          <w:tcPr>
            <w:tcW w:w="2476" w:type="dxa"/>
            <w:shd w:val="clear" w:color="auto" w:fill="FFFFFF" w:themeFill="background1"/>
          </w:tcPr>
          <w:p w14:paraId="36026C82">
            <w:pPr>
              <w:spacing w:before="7"/>
              <w:ind w:left="189" w:right="130"/>
              <w:jc w:val="both"/>
            </w:pPr>
            <w:r>
              <w:t>Analiza sobre la subjetividad en la evaluación docente: sesgos y consecuencias.</w:t>
            </w:r>
          </w:p>
          <w:p w14:paraId="76738D56">
            <w:pPr>
              <w:spacing w:before="7"/>
              <w:ind w:right="130"/>
              <w:jc w:val="both"/>
              <w:rPr>
                <w:rFonts w:ascii="Arial" w:hAnsi="Arial" w:eastAsia="Tahoma" w:cs="Arial"/>
                <w:sz w:val="20"/>
              </w:rPr>
            </w:pP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2145A">
            <w:pPr>
              <w:spacing w:before="7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Investiga sobre la subjetividad en la evaluación docente.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D3A121">
            <w:pPr>
              <w:spacing w:before="7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Reflexiona sobre la subjetividad en la evaluación docente.</w:t>
            </w:r>
          </w:p>
        </w:tc>
        <w:tc>
          <w:tcPr>
            <w:tcW w:w="3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9400F">
            <w:pPr>
              <w:spacing w:before="7" w:line="256" w:lineRule="auto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Exposición grupal.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B6DD2">
            <w:pPr>
              <w:spacing w:before="7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Exponen sobre la subjetividad en la evaluación docente teniendo en cuenta sus consecuencias.</w:t>
            </w:r>
          </w:p>
        </w:tc>
      </w:tr>
      <w:tr w14:paraId="24A5E86B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1323" w:hRule="atLeast"/>
        </w:trPr>
        <w:tc>
          <w:tcPr>
            <w:tcW w:w="483" w:type="dxa"/>
            <w:vMerge w:val="continue"/>
            <w:tcBorders>
              <w:top w:val="nil"/>
              <w:left w:val="nil"/>
              <w:bottom w:val="nil"/>
            </w:tcBorders>
          </w:tcPr>
          <w:p w14:paraId="312F7FE4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  <w:textDirection w:val="btLr"/>
          </w:tcPr>
          <w:p w14:paraId="064A0B7F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thickThinMediumGap" w:color="000000" w:sz="6" w:space="0"/>
              <w:left w:val="thickThinMediumGap" w:color="000000" w:sz="6" w:space="0"/>
            </w:tcBorders>
          </w:tcPr>
          <w:p w14:paraId="61A7CD6B">
            <w:pPr>
              <w:spacing w:before="17"/>
              <w:ind w:left="82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2</w:t>
            </w:r>
          </w:p>
        </w:tc>
        <w:tc>
          <w:tcPr>
            <w:tcW w:w="2476" w:type="dxa"/>
            <w:shd w:val="clear" w:color="auto" w:fill="FFFFFF" w:themeFill="background1"/>
          </w:tcPr>
          <w:p w14:paraId="07A78F82">
            <w:pPr>
              <w:spacing w:before="7" w:line="242" w:lineRule="auto"/>
              <w:ind w:left="189" w:right="130"/>
              <w:jc w:val="both"/>
            </w:pPr>
            <w:r>
              <w:t>Reflexiona sobre la evaluación como herramienta de inclusión o exclusión educativa.</w:t>
            </w:r>
          </w:p>
          <w:p w14:paraId="7D806A3E">
            <w:pPr>
              <w:spacing w:before="7" w:line="242" w:lineRule="auto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8CDB3">
            <w:pPr>
              <w:spacing w:before="7" w:line="242" w:lineRule="auto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Investiga sobre la evaluación en una educación inclusiva.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BFD7E">
            <w:pPr>
              <w:ind w:left="148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Analiza y compara la evaluación como herramienta de inclusión o exclusión.</w:t>
            </w:r>
          </w:p>
        </w:tc>
        <w:tc>
          <w:tcPr>
            <w:tcW w:w="3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A89DDF">
            <w:pPr>
              <w:spacing w:before="7" w:line="261" w:lineRule="auto"/>
              <w:ind w:left="189" w:right="130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Elaboración de cuadros comparativos.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277AFC">
            <w:pPr>
              <w:spacing w:before="7" w:line="242" w:lineRule="auto"/>
              <w:ind w:left="141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 un cuadro comparativo sobre la evaluación como herramienta en una educación inclusiva y exclusiva.</w:t>
            </w:r>
          </w:p>
        </w:tc>
      </w:tr>
      <w:tr w14:paraId="31752B24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1058" w:hRule="atLeast"/>
        </w:trPr>
        <w:tc>
          <w:tcPr>
            <w:tcW w:w="483" w:type="dxa"/>
            <w:vMerge w:val="continue"/>
            <w:tcBorders>
              <w:top w:val="nil"/>
              <w:left w:val="nil"/>
              <w:bottom w:val="nil"/>
            </w:tcBorders>
          </w:tcPr>
          <w:p w14:paraId="0BD226AB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  <w:textDirection w:val="btLr"/>
          </w:tcPr>
          <w:p w14:paraId="182220C6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thickThinMediumGap" w:color="000000" w:sz="6" w:space="0"/>
              <w:left w:val="thickThinMediumGap" w:color="000000" w:sz="6" w:space="0"/>
            </w:tcBorders>
          </w:tcPr>
          <w:p w14:paraId="70501DAD">
            <w:pPr>
              <w:spacing w:before="17"/>
              <w:ind w:left="82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3</w:t>
            </w:r>
          </w:p>
        </w:tc>
        <w:tc>
          <w:tcPr>
            <w:tcW w:w="2476" w:type="dxa"/>
            <w:shd w:val="clear" w:color="auto" w:fill="FFFFFF" w:themeFill="background1"/>
          </w:tcPr>
          <w:p w14:paraId="4C8F5634">
            <w:pPr>
              <w:spacing w:before="7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t>Identifica las diferentes evaluaciones de aprendizajes en el Perú.</w:t>
            </w: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75F76">
            <w:pPr>
              <w:spacing w:before="7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Investiga sobre las evaluaciones de los aprendizajes que se aplican en el Perú.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06689">
            <w:pPr>
              <w:spacing w:before="7"/>
              <w:ind w:left="148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Compara los diferentes tipos de evaluación.</w:t>
            </w:r>
          </w:p>
        </w:tc>
        <w:tc>
          <w:tcPr>
            <w:tcW w:w="3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64B9C">
            <w:pPr>
              <w:spacing w:before="7" w:line="256" w:lineRule="auto"/>
              <w:ind w:left="137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Exposiciones grupales.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5282EB">
            <w:pPr>
              <w:spacing w:before="7"/>
              <w:ind w:left="141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Exponen sobre las diferentes evaluaciones de aprendizajes que se aplican en el Perú.</w:t>
            </w:r>
          </w:p>
        </w:tc>
      </w:tr>
      <w:tr w14:paraId="1FD4C85F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1467" w:hRule="atLeast"/>
        </w:trPr>
        <w:tc>
          <w:tcPr>
            <w:tcW w:w="483" w:type="dxa"/>
            <w:vMerge w:val="continue"/>
            <w:tcBorders>
              <w:top w:val="nil"/>
              <w:left w:val="nil"/>
              <w:bottom w:val="nil"/>
            </w:tcBorders>
          </w:tcPr>
          <w:p w14:paraId="7704DFA3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  <w:textDirection w:val="btLr"/>
          </w:tcPr>
          <w:p w14:paraId="11046F12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thickThinMediumGap" w:color="000000" w:sz="6" w:space="0"/>
              <w:left w:val="thickThinMediumGap" w:color="000000" w:sz="6" w:space="0"/>
            </w:tcBorders>
          </w:tcPr>
          <w:p w14:paraId="7225CCF1">
            <w:pPr>
              <w:spacing w:before="17"/>
              <w:ind w:left="82"/>
              <w:jc w:val="center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1"/>
              </w:rPr>
              <w:t>4</w:t>
            </w:r>
          </w:p>
        </w:tc>
        <w:tc>
          <w:tcPr>
            <w:tcW w:w="2476" w:type="dxa"/>
            <w:shd w:val="clear" w:color="auto" w:fill="FFFFFF" w:themeFill="background1"/>
          </w:tcPr>
          <w:p w14:paraId="3C0A335E">
            <w:pPr>
              <w:pStyle w:val="11"/>
              <w:spacing w:line="244" w:lineRule="exact"/>
              <w:ind w:left="107"/>
            </w:pPr>
            <w:r>
              <w:t>Documentos</w:t>
            </w:r>
            <w:r>
              <w:rPr>
                <w:spacing w:val="-4"/>
              </w:rPr>
              <w:t xml:space="preserve"> </w:t>
            </w:r>
            <w:r>
              <w:t>a utilizar:</w:t>
            </w:r>
            <w:r>
              <w:rPr>
                <w:spacing w:val="45"/>
              </w:rPr>
              <w:t xml:space="preserve"> </w:t>
            </w:r>
            <w:r>
              <w:t>Registro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docente.,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registro</w:t>
            </w:r>
            <w:r>
              <w:rPr>
                <w:spacing w:val="-2"/>
              </w:rPr>
              <w:t xml:space="preserve"> </w:t>
            </w:r>
            <w:r>
              <w:t>auxiliar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docente,</w:t>
            </w:r>
            <w:r>
              <w:rPr>
                <w:spacing w:val="-2"/>
              </w:rPr>
              <w:t xml:space="preserve"> </w:t>
            </w:r>
            <w:r>
              <w:t>Informe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mis</w:t>
            </w:r>
            <w:r>
              <w:rPr>
                <w:spacing w:val="-4"/>
              </w:rPr>
              <w:t xml:space="preserve"> </w:t>
            </w:r>
            <w:r>
              <w:t>progresos.</w:t>
            </w:r>
          </w:p>
          <w:p w14:paraId="250C4E9E">
            <w:pPr>
              <w:tabs>
                <w:tab w:val="left" w:pos="1179"/>
                <w:tab w:val="left" w:pos="1735"/>
                <w:tab w:val="left" w:pos="2047"/>
              </w:tabs>
              <w:spacing w:before="7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30BF1E">
            <w:pPr>
              <w:spacing w:before="7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Investigan sobre los documentos de evaluación que utilizan los docentes para registrar las evidencias.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0C9D3">
            <w:pPr>
              <w:spacing w:before="7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Analizan los documentos que utilizan los docentes al evaluar.</w:t>
            </w:r>
          </w:p>
        </w:tc>
        <w:tc>
          <w:tcPr>
            <w:tcW w:w="3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B7B05">
            <w:pPr>
              <w:spacing w:before="7" w:line="256" w:lineRule="auto"/>
              <w:ind w:left="189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Elaboración de un registro auxiliar.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4E746A">
            <w:pPr>
              <w:spacing w:before="7"/>
              <w:ind w:left="141" w:right="130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Elabora</w:t>
            </w:r>
            <w:r>
              <w:rPr>
                <w:rFonts w:ascii="Arial" w:hAnsi="Arial" w:eastAsia="Tahoma" w:cs="Arial"/>
                <w:spacing w:val="2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registros</w:t>
            </w:r>
            <w:r>
              <w:rPr>
                <w:rFonts w:ascii="Arial" w:hAnsi="Arial" w:eastAsia="Tahoma" w:cs="Arial"/>
                <w:spacing w:val="23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auxiliares</w:t>
            </w:r>
            <w:r>
              <w:rPr>
                <w:rFonts w:ascii="Arial" w:hAnsi="Arial" w:eastAsia="Tahoma" w:cs="Arial"/>
                <w:spacing w:val="2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que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ayudan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a la</w:t>
            </w:r>
            <w:r>
              <w:rPr>
                <w:rFonts w:ascii="Arial" w:hAnsi="Arial" w:eastAsia="Tahoma" w:cs="Arial"/>
                <w:spacing w:val="-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evaluación.</w:t>
            </w:r>
          </w:p>
        </w:tc>
      </w:tr>
      <w:tr w14:paraId="09F61048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483" w:type="dxa"/>
            <w:vMerge w:val="continue"/>
            <w:tcBorders>
              <w:top w:val="nil"/>
              <w:left w:val="nil"/>
              <w:bottom w:val="nil"/>
            </w:tcBorders>
          </w:tcPr>
          <w:p w14:paraId="4117B163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  <w:textDirection w:val="btLr"/>
          </w:tcPr>
          <w:p w14:paraId="44FD0ABE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13760" w:type="dxa"/>
            <w:gridSpan w:val="9"/>
            <w:tcBorders>
              <w:top w:val="nil"/>
              <w:left w:val="thickThinMediumGap" w:color="000000" w:sz="6" w:space="0"/>
            </w:tcBorders>
            <w:shd w:val="clear" w:color="auto" w:fill="CCEBFF"/>
          </w:tcPr>
          <w:p w14:paraId="3A91E474">
            <w:pPr>
              <w:spacing w:before="13" w:line="242" w:lineRule="exact"/>
              <w:ind w:left="6145" w:right="6148"/>
              <w:jc w:val="center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</w:rPr>
              <w:t>EVALUACIÓN</w:t>
            </w:r>
          </w:p>
        </w:tc>
      </w:tr>
      <w:tr w14:paraId="4F908860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483" w:type="dxa"/>
            <w:vMerge w:val="continue"/>
            <w:tcBorders>
              <w:top w:val="nil"/>
              <w:left w:val="nil"/>
              <w:bottom w:val="nil"/>
            </w:tcBorders>
          </w:tcPr>
          <w:p w14:paraId="3FDB6157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  <w:textDirection w:val="btLr"/>
          </w:tcPr>
          <w:p w14:paraId="5E320F82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4883" w:type="dxa"/>
            <w:gridSpan w:val="3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4189E450">
            <w:pPr>
              <w:spacing w:before="17" w:line="242" w:lineRule="exact"/>
              <w:ind w:left="915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EVIDENCIA</w:t>
            </w:r>
            <w:r>
              <w:rPr>
                <w:rFonts w:ascii="Trebuchet MS" w:hAnsi="Tahoma" w:eastAsia="Tahoma" w:cs="Tahoma"/>
                <w:b/>
                <w:spacing w:val="13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13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CONOCIMIENTO</w:t>
            </w:r>
          </w:p>
        </w:tc>
        <w:tc>
          <w:tcPr>
            <w:tcW w:w="4681" w:type="dxa"/>
            <w:gridSpan w:val="3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6208B517">
            <w:pPr>
              <w:spacing w:before="17" w:line="242" w:lineRule="exact"/>
              <w:ind w:left="1200"/>
              <w:rPr>
                <w:rFonts w:ascii="Trebuchet MS" w:hAnsi="Tahoma" w:eastAsia="Tahoma" w:cs="Tahoma"/>
                <w:b/>
              </w:rPr>
            </w:pPr>
            <w:r>
              <w:rPr>
                <w:rFonts w:ascii="Trebuchet MS" w:hAnsi="Tahoma" w:eastAsia="Tahoma" w:cs="Tahoma"/>
                <w:b/>
                <w:w w:val="90"/>
              </w:rPr>
              <w:t>EVIDENCIA</w:t>
            </w:r>
            <w:r>
              <w:rPr>
                <w:rFonts w:ascii="Trebuchet MS" w:hAnsi="Tahoma" w:eastAsia="Tahoma" w:cs="Tahoma"/>
                <w:b/>
                <w:spacing w:val="5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DE</w:t>
            </w:r>
            <w:r>
              <w:rPr>
                <w:rFonts w:ascii="Trebuchet MS" w:hAnsi="Tahoma" w:eastAsia="Tahoma" w:cs="Tahoma"/>
                <w:b/>
                <w:spacing w:val="5"/>
                <w:w w:val="90"/>
              </w:rPr>
              <w:t xml:space="preserve"> </w:t>
            </w:r>
            <w:r>
              <w:rPr>
                <w:rFonts w:ascii="Trebuchet MS" w:hAnsi="Tahoma" w:eastAsia="Tahoma" w:cs="Tahoma"/>
                <w:b/>
                <w:w w:val="90"/>
              </w:rPr>
              <w:t>PRODUCTO</w:t>
            </w:r>
          </w:p>
        </w:tc>
        <w:tc>
          <w:tcPr>
            <w:tcW w:w="4196" w:type="dxa"/>
            <w:gridSpan w:val="3"/>
            <w:tcBorders>
              <w:top w:val="thickThinMediumGap" w:color="000000" w:sz="6" w:space="0"/>
              <w:left w:val="thickThinMediumGap" w:color="000000" w:sz="6" w:space="0"/>
            </w:tcBorders>
            <w:shd w:val="clear" w:color="auto" w:fill="CCEBFF"/>
          </w:tcPr>
          <w:p w14:paraId="03182001">
            <w:pPr>
              <w:spacing w:before="17" w:line="242" w:lineRule="exact"/>
              <w:ind w:left="825"/>
              <w:rPr>
                <w:rFonts w:ascii="Trebuchet MS" w:hAnsi="Trebuchet MS" w:eastAsia="Tahoma" w:cs="Tahoma"/>
                <w:b/>
              </w:rPr>
            </w:pPr>
            <w:r>
              <w:rPr>
                <w:rFonts w:ascii="Trebuchet MS" w:hAnsi="Trebuchet MS" w:eastAsia="Tahoma" w:cs="Tahoma"/>
                <w:b/>
                <w:w w:val="90"/>
              </w:rPr>
              <w:t>EVIDENCIA</w:t>
            </w:r>
            <w:r>
              <w:rPr>
                <w:rFonts w:ascii="Trebuchet MS" w:hAnsi="Trebuchet MS" w:eastAsia="Tahoma" w:cs="Tahoma"/>
                <w:b/>
                <w:spacing w:val="20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</w:t>
            </w:r>
            <w:r>
              <w:rPr>
                <w:rFonts w:ascii="Trebuchet MS" w:hAnsi="Trebuchet MS" w:eastAsia="Tahoma" w:cs="Tahoma"/>
                <w:b/>
                <w:spacing w:val="20"/>
                <w:w w:val="90"/>
              </w:rPr>
              <w:t xml:space="preserve"> </w:t>
            </w:r>
            <w:r>
              <w:rPr>
                <w:rFonts w:ascii="Trebuchet MS" w:hAnsi="Trebuchet MS" w:eastAsia="Tahoma" w:cs="Tahoma"/>
                <w:b/>
                <w:w w:val="90"/>
              </w:rPr>
              <w:t>DESEMPEÑO</w:t>
            </w:r>
          </w:p>
        </w:tc>
      </w:tr>
      <w:tr w14:paraId="33D522E5">
        <w:tblPrEx>
          <w:tblBorders>
            <w:top w:val="thinThickMediumGap" w:color="000000" w:sz="6" w:space="0"/>
            <w:left w:val="thinThickMediumGap" w:color="000000" w:sz="6" w:space="0"/>
            <w:bottom w:val="thinThickMediumGap" w:color="000000" w:sz="6" w:space="0"/>
            <w:right w:val="thinThickMediumGap" w:color="000000" w:sz="6" w:space="0"/>
            <w:insideH w:val="thinThickMediumGap" w:color="000000" w:sz="6" w:space="0"/>
            <w:insideV w:val="thinThick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483" w:type="dxa"/>
            <w:vMerge w:val="continue"/>
            <w:tcBorders>
              <w:top w:val="nil"/>
              <w:left w:val="nil"/>
              <w:bottom w:val="nil"/>
            </w:tcBorders>
          </w:tcPr>
          <w:p w14:paraId="76CCA5B0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  <w:left w:val="thickThinMediumGap" w:color="000000" w:sz="6" w:space="0"/>
            </w:tcBorders>
            <w:shd w:val="clear" w:color="auto" w:fill="CCEBFF"/>
            <w:textDirection w:val="btLr"/>
          </w:tcPr>
          <w:p w14:paraId="23FD477A">
            <w:pPr>
              <w:rPr>
                <w:rFonts w:ascii="Tahoma" w:hAnsi="Tahoma" w:eastAsia="Tahoma" w:cs="Tahoma"/>
                <w:sz w:val="2"/>
                <w:szCs w:val="2"/>
              </w:rPr>
            </w:pPr>
          </w:p>
        </w:tc>
        <w:tc>
          <w:tcPr>
            <w:tcW w:w="48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BD495">
            <w:pPr>
              <w:spacing w:before="7"/>
              <w:ind w:left="186" w:right="139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Conoce</w:t>
            </w:r>
            <w:r>
              <w:rPr>
                <w:rFonts w:ascii="Arial" w:hAnsi="Arial" w:eastAsia="Tahoma" w:cs="Arial"/>
                <w:spacing w:val="3"/>
                <w:sz w:val="20"/>
              </w:rPr>
              <w:t xml:space="preserve"> las diferentes evaluaciones que se aplican en el Perú y </w:t>
            </w:r>
            <w:r>
              <w:rPr>
                <w:rFonts w:ascii="Arial" w:hAnsi="Arial" w:eastAsia="Tahoma" w:cs="Arial"/>
                <w:sz w:val="20"/>
              </w:rPr>
              <w:t>los</w:t>
            </w:r>
            <w:r>
              <w:rPr>
                <w:rFonts w:ascii="Arial" w:hAnsi="Arial" w:eastAsia="Tahoma" w:cs="Arial"/>
                <w:spacing w:val="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documentos</w:t>
            </w:r>
            <w:r>
              <w:rPr>
                <w:rFonts w:ascii="Arial" w:hAnsi="Arial" w:eastAsia="Tahoma" w:cs="Arial"/>
                <w:spacing w:val="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para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registrar la evaluación</w:t>
            </w:r>
            <w:r>
              <w:rPr>
                <w:rFonts w:ascii="Arial" w:hAnsi="Arial" w:eastAsia="Tahoma" w:cs="Arial"/>
                <w:spacing w:val="-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del estudiante.</w:t>
            </w:r>
          </w:p>
        </w:tc>
        <w:tc>
          <w:tcPr>
            <w:tcW w:w="46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739FC">
            <w:pPr>
              <w:spacing w:before="7" w:line="242" w:lineRule="auto"/>
              <w:ind w:left="186" w:right="141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Son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capaces</w:t>
            </w:r>
            <w:r>
              <w:rPr>
                <w:rFonts w:ascii="Arial" w:hAnsi="Arial" w:eastAsia="Tahoma" w:cs="Arial"/>
                <w:spacing w:val="2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de</w:t>
            </w:r>
            <w:r>
              <w:rPr>
                <w:rFonts w:ascii="Arial" w:hAnsi="Arial" w:eastAsia="Tahoma" w:cs="Arial"/>
                <w:spacing w:val="3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elaborar</w:t>
            </w:r>
            <w:r>
              <w:rPr>
                <w:rFonts w:ascii="Arial" w:hAnsi="Arial" w:eastAsia="Tahoma" w:cs="Arial"/>
                <w:spacing w:val="4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lo</w:t>
            </w:r>
            <w:r>
              <w:rPr>
                <w:rFonts w:ascii="Arial" w:hAnsi="Arial" w:eastAsia="Tahoma" w:cs="Arial"/>
                <w:spacing w:val="1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señalado</w:t>
            </w:r>
            <w:r>
              <w:rPr>
                <w:rFonts w:ascii="Arial" w:hAnsi="Arial" w:eastAsia="Tahoma" w:cs="Arial"/>
                <w:spacing w:val="3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en</w:t>
            </w:r>
            <w:r>
              <w:rPr>
                <w:rFonts w:ascii="Arial" w:hAnsi="Arial" w:eastAsia="Tahoma" w:cs="Arial"/>
                <w:spacing w:val="6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la</w:t>
            </w:r>
            <w:r>
              <w:rPr>
                <w:rFonts w:ascii="Arial" w:hAnsi="Arial" w:eastAsia="Tahoma" w:cs="Arial"/>
                <w:spacing w:val="-47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unidad.</w:t>
            </w:r>
          </w:p>
        </w:tc>
        <w:tc>
          <w:tcPr>
            <w:tcW w:w="4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85AEE">
            <w:pPr>
              <w:spacing w:before="7"/>
              <w:ind w:left="186" w:right="232"/>
              <w:jc w:val="both"/>
              <w:rPr>
                <w:rFonts w:ascii="Arial" w:hAnsi="Arial" w:eastAsia="Tahoma" w:cs="Arial"/>
                <w:sz w:val="20"/>
              </w:rPr>
            </w:pPr>
            <w:r>
              <w:rPr>
                <w:rFonts w:ascii="Arial" w:hAnsi="Arial" w:eastAsia="Tahoma" w:cs="Arial"/>
                <w:sz w:val="20"/>
              </w:rPr>
              <w:t>Sabe</w:t>
            </w:r>
            <w:r>
              <w:rPr>
                <w:rFonts w:ascii="Arial" w:hAnsi="Arial" w:eastAsia="Tahoma" w:cs="Arial"/>
                <w:spacing w:val="-3"/>
                <w:sz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</w:rPr>
              <w:t>diferenciar las evaluaciones de aprendizajes aplicadas en el Perú.</w:t>
            </w:r>
          </w:p>
        </w:tc>
      </w:tr>
    </w:tbl>
    <w:p w14:paraId="149C7C70">
      <w:pPr>
        <w:spacing w:line="225" w:lineRule="exact"/>
        <w:rPr>
          <w:sz w:val="20"/>
        </w:rPr>
        <w:sectPr>
          <w:pgSz w:w="16840" w:h="11910" w:orient="landscape"/>
          <w:pgMar w:top="1100" w:right="1060" w:bottom="280" w:left="620" w:header="720" w:footer="720" w:gutter="0"/>
          <w:cols w:space="720" w:num="1"/>
        </w:sectPr>
      </w:pPr>
    </w:p>
    <w:p w14:paraId="13017DBF">
      <w:pPr>
        <w:pStyle w:val="2"/>
        <w:numPr>
          <w:ilvl w:val="0"/>
          <w:numId w:val="3"/>
        </w:numPr>
        <w:shd w:val="clear" w:color="auto" w:fill="8DB3E2" w:themeFill="text2" w:themeFillTint="66"/>
        <w:tabs>
          <w:tab w:val="left" w:pos="809"/>
          <w:tab w:val="left" w:pos="810"/>
        </w:tabs>
        <w:spacing w:before="79"/>
        <w:ind w:right="508"/>
        <w:rPr>
          <w:rFonts w:ascii="Arial" w:hAnsi="Arial" w:cs="Arial"/>
        </w:rPr>
      </w:pPr>
      <w:r>
        <w:rPr>
          <w:rFonts w:ascii="Arial" w:hAnsi="Arial" w:cs="Arial"/>
        </w:rPr>
        <w:t>MATERIALES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EDUCATIVOS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OTROS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RECURSOS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DIDÁCTICOS:</w:t>
      </w:r>
    </w:p>
    <w:p w14:paraId="3B41CCB9">
      <w:pPr>
        <w:pStyle w:val="7"/>
        <w:spacing w:before="4"/>
        <w:rPr>
          <w:b/>
          <w:sz w:val="21"/>
        </w:rPr>
      </w:pPr>
    </w:p>
    <w:p w14:paraId="4AE947CB">
      <w:pPr>
        <w:pStyle w:val="7"/>
        <w:spacing w:before="1" w:line="276" w:lineRule="auto"/>
        <w:ind w:left="102" w:right="-484" w:firstLine="746"/>
        <w:jc w:val="both"/>
        <w:rPr>
          <w:rFonts w:ascii="Arial" w:hAnsi="Arial" w:cs="Arial"/>
        </w:rPr>
      </w:pPr>
      <w:r>
        <w:rPr>
          <w:rFonts w:ascii="Arial" w:hAnsi="Arial" w:cs="Arial"/>
        </w:rPr>
        <w:t>Se utilizarán todos los materiales y recursos requeridos a la naturaleza de los</w:t>
      </w:r>
      <w:r>
        <w:rPr>
          <w:rFonts w:ascii="Arial" w:hAnsi="Arial" w:cs="Arial"/>
          <w:spacing w:val="-57"/>
        </w:rPr>
        <w:t xml:space="preserve"> </w:t>
      </w:r>
      <w:r>
        <w:rPr>
          <w:rFonts w:ascii="Arial" w:hAnsi="Arial" w:cs="Arial"/>
        </w:rPr>
        <w:t>temas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programados:</w:t>
      </w:r>
    </w:p>
    <w:p w14:paraId="72740C89">
      <w:pPr>
        <w:pStyle w:val="2"/>
        <w:numPr>
          <w:ilvl w:val="1"/>
          <w:numId w:val="3"/>
        </w:numPr>
        <w:tabs>
          <w:tab w:val="left" w:pos="1234"/>
          <w:tab w:val="left" w:pos="1235"/>
        </w:tabs>
        <w:spacing w:before="223"/>
        <w:rPr>
          <w:rFonts w:ascii="Arial" w:hAnsi="Arial" w:cs="Arial"/>
        </w:rPr>
      </w:pPr>
      <w:r>
        <w:rPr>
          <w:rFonts w:ascii="Arial" w:hAnsi="Arial" w:cs="Arial"/>
        </w:rPr>
        <w:t>Medios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Escritos:</w:t>
      </w:r>
    </w:p>
    <w:p w14:paraId="6911E325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3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Guías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de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estudios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por unidades</w:t>
      </w:r>
    </w:p>
    <w:p w14:paraId="6E43FA8D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Separatas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de</w:t>
      </w:r>
      <w:r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z w:val="24"/>
        </w:rPr>
        <w:t>contenidos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temáticos.</w:t>
      </w:r>
    </w:p>
    <w:p w14:paraId="40EFD395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Textos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seleccionados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según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las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unidades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didácticas</w:t>
      </w:r>
    </w:p>
    <w:p w14:paraId="25651AAB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Revistas,</w:t>
      </w:r>
      <w:r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z w:val="24"/>
        </w:rPr>
        <w:t>diarios.</w:t>
      </w:r>
    </w:p>
    <w:p w14:paraId="32BCD256">
      <w:pPr>
        <w:pStyle w:val="2"/>
        <w:numPr>
          <w:ilvl w:val="1"/>
          <w:numId w:val="3"/>
        </w:numPr>
        <w:tabs>
          <w:tab w:val="left" w:pos="1234"/>
          <w:tab w:val="left" w:pos="1235"/>
        </w:tabs>
        <w:spacing w:before="1"/>
        <w:rPr>
          <w:rFonts w:ascii="Arial" w:hAnsi="Arial" w:cs="Arial"/>
        </w:rPr>
      </w:pPr>
      <w:r>
        <w:rPr>
          <w:rFonts w:ascii="Arial" w:hAnsi="Arial" w:cs="Arial"/>
        </w:rPr>
        <w:t>Medios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Visuales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Electrónicos:</w:t>
      </w:r>
    </w:p>
    <w:p w14:paraId="10DDFA46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3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Smart</w:t>
      </w:r>
      <w:r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z w:val="24"/>
        </w:rPr>
        <w:t>board</w:t>
      </w:r>
    </w:p>
    <w:p w14:paraId="2ED6F86B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3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Uso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de</w:t>
      </w:r>
      <w:r>
        <w:rPr>
          <w:rFonts w:ascii="Arial" w:hAnsi="Arial" w:cs="Arial"/>
          <w:spacing w:val="-3"/>
          <w:sz w:val="24"/>
        </w:rPr>
        <w:t xml:space="preserve"> </w:t>
      </w:r>
      <w:r>
        <w:rPr>
          <w:rFonts w:ascii="Arial" w:hAnsi="Arial" w:cs="Arial"/>
          <w:sz w:val="24"/>
        </w:rPr>
        <w:t>casos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virtuales para</w:t>
      </w:r>
      <w:r>
        <w:rPr>
          <w:rFonts w:ascii="Arial" w:hAnsi="Arial" w:cs="Arial"/>
          <w:spacing w:val="-3"/>
          <w:sz w:val="24"/>
        </w:rPr>
        <w:t xml:space="preserve"> </w:t>
      </w:r>
      <w:r>
        <w:rPr>
          <w:rFonts w:ascii="Arial" w:hAnsi="Arial" w:cs="Arial"/>
          <w:sz w:val="24"/>
        </w:rPr>
        <w:t>explicar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el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tema.</w:t>
      </w:r>
    </w:p>
    <w:p w14:paraId="0804E210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Google</w:t>
      </w:r>
      <w:r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z w:val="24"/>
        </w:rPr>
        <w:t>Meet.</w:t>
      </w:r>
    </w:p>
    <w:p w14:paraId="3221ADBF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42" w:line="273" w:lineRule="auto"/>
        <w:ind w:right="9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Separatas Virtuales en PDF, Word y PPT</w:t>
      </w:r>
      <w:r>
        <w:rPr>
          <w:rFonts w:ascii="Arial" w:hAnsi="Arial" w:cs="Arial"/>
          <w:spacing w:val="1"/>
          <w:sz w:val="24"/>
        </w:rPr>
        <w:t xml:space="preserve"> </w:t>
      </w:r>
      <w:r>
        <w:rPr>
          <w:rFonts w:ascii="Arial" w:hAnsi="Arial" w:cs="Arial"/>
          <w:sz w:val="24"/>
        </w:rPr>
        <w:t>para que refuercen los</w:t>
      </w:r>
      <w:r>
        <w:rPr>
          <w:rFonts w:ascii="Arial" w:hAnsi="Arial" w:cs="Arial"/>
          <w:spacing w:val="-58"/>
          <w:sz w:val="24"/>
        </w:rPr>
        <w:t xml:space="preserve"> </w:t>
      </w:r>
      <w:r>
        <w:rPr>
          <w:rFonts w:ascii="Arial" w:hAnsi="Arial" w:cs="Arial"/>
          <w:sz w:val="24"/>
        </w:rPr>
        <w:t>conceptos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del tema</w:t>
      </w:r>
    </w:p>
    <w:p w14:paraId="51133E72">
      <w:pPr>
        <w:pStyle w:val="2"/>
        <w:numPr>
          <w:ilvl w:val="1"/>
          <w:numId w:val="3"/>
        </w:numPr>
        <w:tabs>
          <w:tab w:val="left" w:pos="1234"/>
          <w:tab w:val="left" w:pos="1235"/>
        </w:tabs>
        <w:rPr>
          <w:rFonts w:ascii="Arial" w:hAnsi="Arial" w:cs="Arial"/>
        </w:rPr>
      </w:pPr>
      <w:r>
        <w:rPr>
          <w:rFonts w:ascii="Arial" w:hAnsi="Arial" w:cs="Arial"/>
        </w:rPr>
        <w:t>Medios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Informáticos:</w:t>
      </w:r>
    </w:p>
    <w:p w14:paraId="6A4F6EE2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3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Internet</w:t>
      </w:r>
    </w:p>
    <w:p w14:paraId="045DBB48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PPT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para</w:t>
      </w:r>
      <w:r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z w:val="24"/>
        </w:rPr>
        <w:t>exposiciones</w:t>
      </w:r>
    </w:p>
    <w:p w14:paraId="1AE67135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Aulas</w:t>
      </w:r>
      <w:r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z w:val="24"/>
        </w:rPr>
        <w:t>virtuales</w:t>
      </w:r>
    </w:p>
    <w:p w14:paraId="1591ACA3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3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Las</w:t>
      </w:r>
      <w:r>
        <w:rPr>
          <w:rFonts w:ascii="Arial" w:hAnsi="Arial" w:cs="Arial"/>
          <w:spacing w:val="-3"/>
          <w:sz w:val="24"/>
        </w:rPr>
        <w:t xml:space="preserve"> </w:t>
      </w:r>
      <w:r>
        <w:rPr>
          <w:rFonts w:ascii="Arial" w:hAnsi="Arial" w:cs="Arial"/>
          <w:sz w:val="24"/>
        </w:rPr>
        <w:t>videoconferencias</w:t>
      </w:r>
    </w:p>
    <w:p w14:paraId="1098AD67">
      <w:pPr>
        <w:pStyle w:val="10"/>
        <w:numPr>
          <w:ilvl w:val="2"/>
          <w:numId w:val="3"/>
        </w:numPr>
        <w:tabs>
          <w:tab w:val="left" w:pos="1529"/>
          <w:tab w:val="left" w:pos="1530"/>
        </w:tabs>
        <w:spacing w:before="43"/>
        <w:rPr>
          <w:sz w:val="24"/>
        </w:rPr>
      </w:pPr>
      <w:r>
        <w:rPr>
          <w:rFonts w:ascii="Arial" w:hAnsi="Arial" w:cs="Arial"/>
          <w:sz w:val="24"/>
        </w:rPr>
        <w:t>El</w:t>
      </w:r>
      <w:r>
        <w:rPr>
          <w:rFonts w:ascii="Arial" w:hAnsi="Arial" w:cs="Arial"/>
          <w:spacing w:val="-1"/>
          <w:sz w:val="24"/>
        </w:rPr>
        <w:t xml:space="preserve"> </w:t>
      </w:r>
      <w:r>
        <w:rPr>
          <w:rFonts w:ascii="Arial" w:hAnsi="Arial" w:cs="Arial"/>
          <w:sz w:val="24"/>
        </w:rPr>
        <w:t>chat</w:t>
      </w:r>
      <w:r>
        <w:rPr>
          <w:rFonts w:ascii="Arial" w:hAnsi="Arial" w:cs="Arial"/>
          <w:spacing w:val="2"/>
          <w:sz w:val="24"/>
        </w:rPr>
        <w:t xml:space="preserve"> </w:t>
      </w:r>
      <w:r>
        <w:rPr>
          <w:rFonts w:ascii="Arial" w:hAnsi="Arial" w:cs="Arial"/>
          <w:sz w:val="24"/>
        </w:rPr>
        <w:t>y</w:t>
      </w:r>
      <w:r>
        <w:rPr>
          <w:rFonts w:ascii="Arial" w:hAnsi="Arial" w:cs="Arial"/>
          <w:spacing w:val="-6"/>
          <w:sz w:val="24"/>
        </w:rPr>
        <w:t xml:space="preserve"> </w:t>
      </w:r>
      <w:r>
        <w:rPr>
          <w:rFonts w:ascii="Arial" w:hAnsi="Arial" w:cs="Arial"/>
          <w:sz w:val="24"/>
        </w:rPr>
        <w:t>los buscadores</w:t>
      </w:r>
    </w:p>
    <w:p w14:paraId="75BB7E76">
      <w:pPr>
        <w:pStyle w:val="7"/>
        <w:rPr>
          <w:sz w:val="31"/>
        </w:rPr>
      </w:pPr>
    </w:p>
    <w:p w14:paraId="34EF7046">
      <w:pPr>
        <w:pStyle w:val="2"/>
        <w:numPr>
          <w:ilvl w:val="0"/>
          <w:numId w:val="3"/>
        </w:numPr>
        <w:shd w:val="clear" w:color="auto" w:fill="8DB3E2" w:themeFill="text2" w:themeFillTint="66"/>
        <w:tabs>
          <w:tab w:val="left" w:pos="1001"/>
          <w:tab w:val="left" w:pos="1002"/>
        </w:tabs>
        <w:ind w:left="1002" w:right="6036" w:hanging="900"/>
        <w:rPr>
          <w:rFonts w:ascii="Arial" w:hAnsi="Arial" w:cs="Arial"/>
        </w:rPr>
      </w:pPr>
      <w:r>
        <w:rPr>
          <w:rFonts w:ascii="Arial" w:hAnsi="Arial" w:cs="Arial"/>
        </w:rPr>
        <w:t>EVALUACIÓN:</w:t>
      </w:r>
    </w:p>
    <w:p w14:paraId="40349187">
      <w:pPr>
        <w:pStyle w:val="7"/>
        <w:spacing w:before="1"/>
        <w:rPr>
          <w:b/>
          <w:sz w:val="22"/>
          <w:szCs w:val="14"/>
        </w:rPr>
      </w:pPr>
    </w:p>
    <w:p w14:paraId="6358F1DD">
      <w:pPr>
        <w:pStyle w:val="7"/>
        <w:spacing w:before="1"/>
        <w:ind w:right="-484"/>
        <w:jc w:val="both"/>
        <w:rPr>
          <w:rFonts w:ascii="Arial" w:hAnsi="Arial" w:cs="Arial"/>
        </w:rPr>
      </w:pPr>
      <w:r>
        <w:rPr>
          <w:rFonts w:ascii="Arial" w:hAnsi="Arial" w:cs="Arial"/>
        </w:rPr>
        <w:t>La evaluación que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propone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será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por cada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unidad didáctica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debe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responder a:</w:t>
      </w:r>
    </w:p>
    <w:p w14:paraId="664398FA">
      <w:pPr>
        <w:pStyle w:val="2"/>
        <w:numPr>
          <w:ilvl w:val="1"/>
          <w:numId w:val="3"/>
        </w:numPr>
        <w:tabs>
          <w:tab w:val="left" w:pos="851"/>
        </w:tabs>
        <w:spacing w:before="1"/>
        <w:ind w:left="426" w:right="-4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Evidencia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del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conocimiento</w:t>
      </w:r>
    </w:p>
    <w:p w14:paraId="4A50AC06">
      <w:pPr>
        <w:pStyle w:val="7"/>
        <w:tabs>
          <w:tab w:val="left" w:pos="851"/>
        </w:tabs>
        <w:spacing w:before="38" w:line="276" w:lineRule="auto"/>
        <w:ind w:left="426" w:right="-484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La Evaluación será a través de pruebas escritas y orales para el análisis y autoevaluación. Se busca Identificar la competencia a nivel interpretativo, argumentativo y propositivo de los estudiantes, para ello debemos ver como identifica (describe, ejemplifica, relaciona, reconoce, explica, etc.); y argumenta mediante estrategias, valoraciones, formulación de hipótesis, respuesta a situaciones, etc.</w:t>
      </w:r>
    </w:p>
    <w:p w14:paraId="13E45007">
      <w:pPr>
        <w:pStyle w:val="7"/>
        <w:tabs>
          <w:tab w:val="left" w:pos="851"/>
        </w:tabs>
        <w:spacing w:before="1" w:line="276" w:lineRule="auto"/>
        <w:ind w:left="426" w:right="-484"/>
        <w:jc w:val="both"/>
        <w:rPr>
          <w:rFonts w:ascii="Arial" w:hAnsi="Arial" w:cs="Arial"/>
        </w:rPr>
      </w:pPr>
      <w:r>
        <w:rPr>
          <w:rFonts w:ascii="Arial" w:hAnsi="Arial" w:cs="Arial"/>
        </w:rPr>
        <w:t>En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cuanto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autoevaluación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permite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que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el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estudiante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evidente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sus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limitaciones y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fortalezas para tomar decisiones y retroalimentarse.</w:t>
      </w:r>
    </w:p>
    <w:p w14:paraId="4D14194D">
      <w:pPr>
        <w:pStyle w:val="7"/>
        <w:spacing w:before="1"/>
        <w:rPr>
          <w:rFonts w:ascii="Arial" w:hAnsi="Arial" w:cs="Arial"/>
        </w:rPr>
      </w:pPr>
    </w:p>
    <w:p w14:paraId="16AFF14E">
      <w:pPr>
        <w:pStyle w:val="2"/>
        <w:numPr>
          <w:ilvl w:val="1"/>
          <w:numId w:val="3"/>
        </w:numPr>
        <w:tabs>
          <w:tab w:val="left" w:pos="851"/>
        </w:tabs>
        <w:ind w:left="426" w:hanging="284"/>
        <w:jc w:val="both"/>
        <w:rPr>
          <w:rFonts w:ascii="Arial" w:hAnsi="Arial" w:cs="Arial"/>
          <w:b w:val="0"/>
        </w:rPr>
      </w:pPr>
      <w:r>
        <w:rPr>
          <w:rFonts w:ascii="Arial" w:hAnsi="Arial" w:cs="Arial"/>
        </w:rPr>
        <w:t>Evidencia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desempeño</w:t>
      </w:r>
      <w:r>
        <w:rPr>
          <w:rFonts w:ascii="Arial" w:hAnsi="Arial" w:cs="Arial"/>
          <w:b w:val="0"/>
        </w:rPr>
        <w:t>.</w:t>
      </w:r>
    </w:p>
    <w:p w14:paraId="029820AC">
      <w:pPr>
        <w:pStyle w:val="7"/>
        <w:spacing w:before="41" w:line="276" w:lineRule="auto"/>
        <w:ind w:left="426" w:right="-484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 La evaluación de desempeño se evalúa ponderando como el estudiante se hace investigador aplicando los procedimientos y técnicas en el desarrollo de las clases a través de su asistencia y participación asertiva.</w:t>
      </w:r>
    </w:p>
    <w:p w14:paraId="0307FF4A">
      <w:pPr>
        <w:pStyle w:val="7"/>
        <w:spacing w:before="4"/>
        <w:rPr>
          <w:rFonts w:ascii="Arial" w:hAnsi="Arial" w:cs="Arial"/>
        </w:rPr>
      </w:pPr>
    </w:p>
    <w:p w14:paraId="64D96796">
      <w:pPr>
        <w:pStyle w:val="2"/>
        <w:numPr>
          <w:ilvl w:val="1"/>
          <w:numId w:val="3"/>
        </w:numPr>
        <w:tabs>
          <w:tab w:val="left" w:pos="851"/>
        </w:tabs>
        <w:ind w:left="426" w:right="-4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Evidencias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producto</w:t>
      </w:r>
    </w:p>
    <w:p w14:paraId="72B73860">
      <w:pPr>
        <w:pStyle w:val="7"/>
        <w:tabs>
          <w:tab w:val="left" w:pos="851"/>
        </w:tabs>
        <w:spacing w:before="36" w:line="276" w:lineRule="auto"/>
        <w:ind w:left="426" w:right="-484"/>
        <w:jc w:val="both"/>
        <w:rPr>
          <w:rFonts w:ascii="Arial" w:hAnsi="Arial" w:cs="Arial"/>
        </w:rPr>
      </w:pPr>
      <w:r>
        <w:rPr>
          <w:rFonts w:ascii="Arial" w:hAnsi="Arial" w:cs="Arial"/>
        </w:rPr>
        <w:t>Están implicadas en las finalidades de la competencia, por tanto, no es simplemente la entrega del producto, sino que tiene que ver con el campo de acción y los requerimientos del contexto de aplicación. La evaluación de producto de evidencia en la entrega oportuna de sus trabajos parciales y el trabajo final. Además, se tendrá en cuenta la asistencia como componente del desempeño, el 30% de inasistencia inhabilita el derecho a la evaluación.</w:t>
      </w:r>
    </w:p>
    <w:p w14:paraId="437DAACE">
      <w:pPr>
        <w:pStyle w:val="7"/>
        <w:tabs>
          <w:tab w:val="left" w:pos="851"/>
        </w:tabs>
        <w:spacing w:before="36" w:line="276" w:lineRule="auto"/>
        <w:ind w:left="426" w:right="-484"/>
        <w:jc w:val="both"/>
        <w:rPr>
          <w:rFonts w:ascii="Arial" w:hAnsi="Arial" w:cs="Arial"/>
        </w:rPr>
      </w:pPr>
      <w:r>
        <w:rPr>
          <w:rFonts w:ascii="Arial" w:hAnsi="Arial" w:cs="Arial"/>
        </w:rPr>
        <w:t>Siendo el promedio final (PF), el promedio simple de los promedios ponderados de cada módulo (PM1, PM2, PM3, PM4)</w:t>
      </w:r>
    </w:p>
    <w:p w14:paraId="470E66AB">
      <w:pPr>
        <w:pStyle w:val="7"/>
        <w:tabs>
          <w:tab w:val="left" w:pos="851"/>
        </w:tabs>
        <w:spacing w:before="36" w:line="276" w:lineRule="auto"/>
        <w:ind w:left="426" w:right="-484"/>
        <w:jc w:val="both"/>
        <w:rPr>
          <w:rFonts w:ascii="Arial" w:hAnsi="Arial" w:cs="Arial"/>
        </w:rPr>
      </w:pPr>
      <w:r>
        <w:rPr>
          <w:rFonts w:ascii="Arial" w:hAnsi="Arial" w:cs="Arial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2574290</wp:posOffset>
                </wp:positionH>
                <wp:positionV relativeFrom="paragraph">
                  <wp:posOffset>207010</wp:posOffset>
                </wp:positionV>
                <wp:extent cx="1819275" cy="0"/>
                <wp:effectExtent l="0" t="0" r="0" b="0"/>
                <wp:wrapNone/>
                <wp:docPr id="1031401280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6" o:spid="_x0000_s1026" o:spt="20" style="position:absolute;left:0pt;margin-left:202.7pt;margin-top:16.3pt;height:0pt;width:143.25pt;z-index:251661312;mso-width-relative:page;mso-height-relative:page;" filled="f" stroked="t" coordsize="21600,21600" o:gfxdata="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pmdBH1wAAAAkB&#10;AAAPAAAAAAAAAAEAIAAAACIAAABkcnMvZG93bnJldi54bWxQSwECFAAUAAAACACHTuJAkAyOsOMB&#10;AADbAwAADgAAAAAAAAABACAAAAAmAQAAZHJzL2Uyb0RvYy54bWxQSwUGAAAAAAYABgBZAQAAewUA&#10;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cs="Arial"/>
        </w:rPr>
        <w:t xml:space="preserve">                                     </w:t>
      </w:r>
      <w:r>
        <w:rPr>
          <w:rFonts w:ascii="Cambria Math" w:hAnsi="Cambria Math" w:cs="Cambria Math"/>
        </w:rPr>
        <w:t>𝑃𝐹</w:t>
      </w:r>
      <w:r>
        <w:rPr>
          <w:rFonts w:ascii="Arial" w:hAnsi="Arial" w:cs="Arial"/>
        </w:rPr>
        <w:t xml:space="preserve"> =          </w:t>
      </w:r>
      <w:r>
        <w:rPr>
          <w:rFonts w:ascii="Cambria Math" w:hAnsi="Cambria Math" w:cs="Cambria Math"/>
        </w:rPr>
        <w:t>𝑃𝑀</w:t>
      </w:r>
      <w:r>
        <w:rPr>
          <w:rFonts w:ascii="Arial" w:hAnsi="Arial" w:cs="Arial"/>
        </w:rPr>
        <w:t xml:space="preserve">1 + </w:t>
      </w:r>
      <w:r>
        <w:rPr>
          <w:rFonts w:ascii="Cambria Math" w:hAnsi="Cambria Math" w:cs="Cambria Math"/>
        </w:rPr>
        <w:t>𝑃𝑀</w:t>
      </w:r>
      <w:r>
        <w:rPr>
          <w:rFonts w:ascii="Arial" w:hAnsi="Arial" w:cs="Arial"/>
        </w:rPr>
        <w:t xml:space="preserve">2 + </w:t>
      </w:r>
      <w:r>
        <w:rPr>
          <w:rFonts w:ascii="Cambria Math" w:hAnsi="Cambria Math" w:cs="Cambria Math"/>
        </w:rPr>
        <w:t>𝑃𝑀</w:t>
      </w:r>
      <w:r>
        <w:rPr>
          <w:rFonts w:ascii="Arial" w:hAnsi="Arial" w:cs="Arial"/>
        </w:rPr>
        <w:t xml:space="preserve">3 + </w:t>
      </w:r>
      <w:r>
        <w:rPr>
          <w:rFonts w:ascii="Cambria Math" w:hAnsi="Cambria Math" w:cs="Cambria Math"/>
        </w:rPr>
        <w:t>𝑃𝑀</w:t>
      </w:r>
      <w:r>
        <w:rPr>
          <w:rFonts w:ascii="Arial" w:hAnsi="Arial" w:cs="Arial"/>
        </w:rPr>
        <w:t xml:space="preserve">4 </w:t>
      </w:r>
    </w:p>
    <w:p w14:paraId="242E9715">
      <w:pPr>
        <w:pStyle w:val="7"/>
        <w:tabs>
          <w:tab w:val="left" w:pos="851"/>
        </w:tabs>
        <w:spacing w:before="36" w:line="276" w:lineRule="auto"/>
        <w:ind w:left="426" w:right="-4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4</w:t>
      </w:r>
    </w:p>
    <w:p w14:paraId="2A66CFD4">
      <w:pPr>
        <w:pStyle w:val="7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El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promedio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cada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unidad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didáctica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calculará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la siguiente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manera:</w:t>
      </w:r>
    </w:p>
    <w:p w14:paraId="453FD1A1">
      <w:pPr>
        <w:pStyle w:val="7"/>
        <w:rPr>
          <w:rFonts w:ascii="Arial" w:hAnsi="Arial" w:cs="Arial"/>
          <w:sz w:val="20"/>
        </w:rPr>
      </w:pPr>
    </w:p>
    <w:p w14:paraId="3C59F09E">
      <w:pPr>
        <w:pStyle w:val="7"/>
        <w:spacing w:before="7" w:after="1"/>
        <w:rPr>
          <w:sz w:val="11"/>
        </w:rPr>
      </w:pPr>
    </w:p>
    <w:tbl>
      <w:tblPr>
        <w:tblStyle w:val="9"/>
        <w:tblW w:w="8690" w:type="dxa"/>
        <w:tblInd w:w="4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85"/>
        <w:gridCol w:w="2850"/>
        <w:gridCol w:w="2855"/>
      </w:tblGrid>
      <w:tr w14:paraId="63193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985" w:type="dxa"/>
          </w:tcPr>
          <w:p w14:paraId="4743B7E9">
            <w:pPr>
              <w:pStyle w:val="11"/>
              <w:spacing w:line="183" w:lineRule="exact"/>
              <w:ind w:left="813"/>
              <w:rPr>
                <w:b/>
                <w:szCs w:val="32"/>
              </w:rPr>
            </w:pPr>
          </w:p>
          <w:p w14:paraId="0B30E83E">
            <w:pPr>
              <w:pStyle w:val="11"/>
              <w:spacing w:line="183" w:lineRule="exact"/>
              <w:ind w:left="813"/>
              <w:rPr>
                <w:b/>
                <w:szCs w:val="32"/>
              </w:rPr>
            </w:pPr>
          </w:p>
          <w:p w14:paraId="6170C326">
            <w:pPr>
              <w:pStyle w:val="11"/>
              <w:spacing w:line="183" w:lineRule="exact"/>
              <w:ind w:left="813"/>
              <w:rPr>
                <w:b/>
                <w:szCs w:val="32"/>
              </w:rPr>
            </w:pPr>
            <w:r>
              <w:rPr>
                <w:b/>
                <w:szCs w:val="32"/>
              </w:rPr>
              <w:t>VARIABLE</w:t>
            </w:r>
          </w:p>
        </w:tc>
        <w:tc>
          <w:tcPr>
            <w:tcW w:w="2850" w:type="dxa"/>
          </w:tcPr>
          <w:p w14:paraId="3460692C">
            <w:pPr>
              <w:pStyle w:val="11"/>
              <w:spacing w:line="183" w:lineRule="exact"/>
              <w:ind w:left="630" w:right="624"/>
              <w:jc w:val="center"/>
              <w:rPr>
                <w:b/>
                <w:szCs w:val="32"/>
              </w:rPr>
            </w:pPr>
          </w:p>
          <w:p w14:paraId="742F1CE1">
            <w:pPr>
              <w:pStyle w:val="11"/>
              <w:spacing w:line="183" w:lineRule="exact"/>
              <w:ind w:left="630" w:right="624"/>
              <w:jc w:val="center"/>
              <w:rPr>
                <w:b/>
                <w:szCs w:val="32"/>
              </w:rPr>
            </w:pPr>
          </w:p>
          <w:p w14:paraId="3DFB7C45">
            <w:pPr>
              <w:pStyle w:val="11"/>
              <w:spacing w:line="183" w:lineRule="exact"/>
              <w:ind w:right="624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PONDERACÍON</w:t>
            </w:r>
          </w:p>
        </w:tc>
        <w:tc>
          <w:tcPr>
            <w:tcW w:w="2855" w:type="dxa"/>
          </w:tcPr>
          <w:p w14:paraId="73DB3962">
            <w:pPr>
              <w:pStyle w:val="11"/>
              <w:spacing w:line="183" w:lineRule="exact"/>
              <w:ind w:left="135" w:right="13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UNIDADES</w:t>
            </w:r>
            <w:r>
              <w:rPr>
                <w:b/>
                <w:spacing w:val="-3"/>
                <w:szCs w:val="32"/>
              </w:rPr>
              <w:t xml:space="preserve"> </w:t>
            </w:r>
            <w:r>
              <w:rPr>
                <w:b/>
                <w:szCs w:val="32"/>
              </w:rPr>
              <w:t>DIDACTICAS</w:t>
            </w:r>
          </w:p>
          <w:p w14:paraId="3C354808">
            <w:pPr>
              <w:pStyle w:val="11"/>
              <w:spacing w:before="27"/>
              <w:ind w:left="138" w:right="13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DENOMINADAS</w:t>
            </w:r>
            <w:r>
              <w:rPr>
                <w:b/>
                <w:spacing w:val="-1"/>
                <w:szCs w:val="32"/>
              </w:rPr>
              <w:t xml:space="preserve"> </w:t>
            </w:r>
            <w:r>
              <w:rPr>
                <w:b/>
                <w:szCs w:val="32"/>
              </w:rPr>
              <w:t>MODEULOS</w:t>
            </w:r>
          </w:p>
        </w:tc>
      </w:tr>
      <w:tr w14:paraId="1F3D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985" w:type="dxa"/>
          </w:tcPr>
          <w:p w14:paraId="5942D279">
            <w:pPr>
              <w:pStyle w:val="11"/>
              <w:spacing w:line="202" w:lineRule="exact"/>
              <w:ind w:left="107"/>
              <w:rPr>
                <w:szCs w:val="32"/>
              </w:rPr>
            </w:pPr>
            <w:r>
              <w:rPr>
                <w:sz w:val="24"/>
                <w:szCs w:val="36"/>
              </w:rPr>
              <w:t>Evaluación</w:t>
            </w:r>
            <w:r>
              <w:rPr>
                <w:spacing w:val="-2"/>
                <w:sz w:val="24"/>
                <w:szCs w:val="36"/>
              </w:rPr>
              <w:t xml:space="preserve"> </w:t>
            </w:r>
            <w:r>
              <w:rPr>
                <w:sz w:val="24"/>
                <w:szCs w:val="36"/>
              </w:rPr>
              <w:t>de</w:t>
            </w:r>
            <w:r>
              <w:rPr>
                <w:spacing w:val="-3"/>
                <w:sz w:val="24"/>
                <w:szCs w:val="36"/>
              </w:rPr>
              <w:t xml:space="preserve"> </w:t>
            </w:r>
            <w:r>
              <w:rPr>
                <w:sz w:val="24"/>
                <w:szCs w:val="36"/>
              </w:rPr>
              <w:t>Conocimiento</w:t>
            </w:r>
          </w:p>
        </w:tc>
        <w:tc>
          <w:tcPr>
            <w:tcW w:w="2850" w:type="dxa"/>
          </w:tcPr>
          <w:p w14:paraId="73913FA6">
            <w:pPr>
              <w:pStyle w:val="11"/>
              <w:spacing w:line="270" w:lineRule="exact"/>
              <w:ind w:left="630" w:right="622"/>
              <w:jc w:val="center"/>
              <w:rPr>
                <w:szCs w:val="32"/>
              </w:rPr>
            </w:pPr>
            <w:r>
              <w:rPr>
                <w:sz w:val="28"/>
                <w:szCs w:val="40"/>
              </w:rPr>
              <w:t>30%</w:t>
            </w:r>
          </w:p>
        </w:tc>
        <w:tc>
          <w:tcPr>
            <w:tcW w:w="2855" w:type="dxa"/>
            <w:vMerge w:val="restart"/>
          </w:tcPr>
          <w:p w14:paraId="2643BF63">
            <w:pPr>
              <w:pStyle w:val="11"/>
              <w:spacing w:before="2"/>
              <w:rPr>
                <w:szCs w:val="32"/>
              </w:rPr>
            </w:pPr>
          </w:p>
          <w:p w14:paraId="10120B04">
            <w:pPr>
              <w:pStyle w:val="11"/>
              <w:spacing w:line="276" w:lineRule="auto"/>
              <w:ind w:left="106" w:right="186"/>
              <w:rPr>
                <w:szCs w:val="32"/>
              </w:rPr>
            </w:pPr>
            <w:r>
              <w:rPr>
                <w:szCs w:val="32"/>
              </w:rPr>
              <w:t>El</w:t>
            </w:r>
            <w:r>
              <w:rPr>
                <w:spacing w:val="-6"/>
                <w:szCs w:val="32"/>
              </w:rPr>
              <w:t xml:space="preserve"> </w:t>
            </w:r>
            <w:r>
              <w:rPr>
                <w:szCs w:val="32"/>
              </w:rPr>
              <w:t>ciclo</w:t>
            </w:r>
            <w:r>
              <w:rPr>
                <w:spacing w:val="-6"/>
                <w:szCs w:val="32"/>
              </w:rPr>
              <w:t xml:space="preserve"> </w:t>
            </w:r>
            <w:r>
              <w:rPr>
                <w:szCs w:val="32"/>
              </w:rPr>
              <w:t>académico</w:t>
            </w:r>
            <w:r>
              <w:rPr>
                <w:spacing w:val="-5"/>
                <w:szCs w:val="32"/>
              </w:rPr>
              <w:t xml:space="preserve"> </w:t>
            </w:r>
            <w:r>
              <w:rPr>
                <w:szCs w:val="32"/>
              </w:rPr>
              <w:t>comprende</w:t>
            </w:r>
            <w:r>
              <w:rPr>
                <w:spacing w:val="-42"/>
                <w:szCs w:val="32"/>
              </w:rPr>
              <w:t xml:space="preserve"> </w:t>
            </w:r>
            <w:r>
              <w:rPr>
                <w:szCs w:val="32"/>
              </w:rPr>
              <w:t>4 módulos</w:t>
            </w:r>
          </w:p>
        </w:tc>
      </w:tr>
      <w:tr w14:paraId="305F7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985" w:type="dxa"/>
          </w:tcPr>
          <w:p w14:paraId="0CFE61FE">
            <w:pPr>
              <w:pStyle w:val="11"/>
              <w:spacing w:line="225" w:lineRule="exact"/>
              <w:ind w:left="10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Evaluación</w:t>
            </w:r>
            <w:r>
              <w:rPr>
                <w:spacing w:val="-3"/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de</w:t>
            </w:r>
            <w:r>
              <w:rPr>
                <w:spacing w:val="-2"/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Producto</w:t>
            </w:r>
          </w:p>
        </w:tc>
        <w:tc>
          <w:tcPr>
            <w:tcW w:w="2850" w:type="dxa"/>
          </w:tcPr>
          <w:p w14:paraId="1601F48A">
            <w:pPr>
              <w:pStyle w:val="11"/>
              <w:spacing w:line="270" w:lineRule="exact"/>
              <w:ind w:left="630" w:right="622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35%</w:t>
            </w:r>
          </w:p>
        </w:tc>
        <w:tc>
          <w:tcPr>
            <w:tcW w:w="2855" w:type="dxa"/>
            <w:vMerge w:val="continue"/>
            <w:tcBorders>
              <w:top w:val="nil"/>
            </w:tcBorders>
          </w:tcPr>
          <w:p w14:paraId="640F0C80">
            <w:pPr>
              <w:rPr>
                <w:sz w:val="4"/>
                <w:szCs w:val="4"/>
              </w:rPr>
            </w:pPr>
          </w:p>
        </w:tc>
      </w:tr>
      <w:tr w14:paraId="782AC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2985" w:type="dxa"/>
          </w:tcPr>
          <w:p w14:paraId="59762E4C">
            <w:pPr>
              <w:pStyle w:val="11"/>
              <w:spacing w:line="228" w:lineRule="exact"/>
              <w:ind w:left="10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Evaluación</w:t>
            </w:r>
            <w:r>
              <w:rPr>
                <w:spacing w:val="-4"/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de</w:t>
            </w:r>
            <w:r>
              <w:rPr>
                <w:spacing w:val="-2"/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Desempeño</w:t>
            </w:r>
          </w:p>
        </w:tc>
        <w:tc>
          <w:tcPr>
            <w:tcW w:w="2850" w:type="dxa"/>
          </w:tcPr>
          <w:p w14:paraId="25DB0A4E">
            <w:pPr>
              <w:pStyle w:val="11"/>
              <w:spacing w:line="273" w:lineRule="exact"/>
              <w:ind w:left="630" w:right="622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35%</w:t>
            </w:r>
          </w:p>
        </w:tc>
        <w:tc>
          <w:tcPr>
            <w:tcW w:w="2855" w:type="dxa"/>
            <w:vMerge w:val="continue"/>
            <w:tcBorders>
              <w:top w:val="nil"/>
            </w:tcBorders>
          </w:tcPr>
          <w:p w14:paraId="5F270D01">
            <w:pPr>
              <w:rPr>
                <w:sz w:val="4"/>
                <w:szCs w:val="4"/>
              </w:rPr>
            </w:pPr>
          </w:p>
        </w:tc>
      </w:tr>
    </w:tbl>
    <w:p w14:paraId="1B5A62B1">
      <w:pPr>
        <w:pStyle w:val="7"/>
        <w:rPr>
          <w:sz w:val="28"/>
          <w:szCs w:val="28"/>
        </w:rPr>
      </w:pPr>
    </w:p>
    <w:p w14:paraId="1770879C">
      <w:pPr>
        <w:pStyle w:val="7"/>
        <w:rPr>
          <w:sz w:val="26"/>
          <w:lang w:val="en-US"/>
        </w:rPr>
      </w:pPr>
    </w:p>
    <w:p w14:paraId="530F1B7A">
      <w:pPr>
        <w:pStyle w:val="2"/>
        <w:numPr>
          <w:ilvl w:val="0"/>
          <w:numId w:val="3"/>
        </w:numPr>
        <w:shd w:val="clear" w:color="auto" w:fill="8DB3E2" w:themeFill="text2" w:themeFillTint="66"/>
        <w:tabs>
          <w:tab w:val="left" w:pos="869"/>
          <w:tab w:val="left" w:pos="870"/>
        </w:tabs>
        <w:ind w:left="870" w:right="3910" w:hanging="768"/>
        <w:rPr>
          <w:rFonts w:ascii="Arial" w:hAnsi="Arial" w:cs="Arial"/>
        </w:rPr>
      </w:pPr>
      <w:r>
        <w:rPr>
          <w:rFonts w:ascii="Arial" w:hAnsi="Arial" w:cs="Arial"/>
        </w:rPr>
        <w:t>REFERENCIAS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BIBLIOGRAFÍCAS:</w:t>
      </w:r>
    </w:p>
    <w:p w14:paraId="1692CB12">
      <w:pPr>
        <w:pStyle w:val="7"/>
        <w:rPr>
          <w:sz w:val="26"/>
        </w:rPr>
      </w:pPr>
    </w:p>
    <w:p w14:paraId="0D7B2D3A">
      <w:pPr>
        <w:pStyle w:val="7"/>
        <w:numPr>
          <w:ilvl w:val="0"/>
          <w:numId w:val="4"/>
        </w:numPr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Alba, C. (Dir.) (2005). Estudio sobre la viabilidad de las propuestas metodológicas derivadas de la aplicación del crédito europeo por parte del profesorado de las universidades españolas, vinculadas a la utilización de las tics en la docencia y la investigación. Programa de Estudios y Análisis, EA.2004-42. Disponible en: http://www.mec.es/univ/html/informes/estudios_analisis/resultados_2004/ea0042/EA-2004-0042-ALBA-2- InformeGlobal.pdf [Consulta: 7 de marzo 2006].</w:t>
      </w:r>
    </w:p>
    <w:p w14:paraId="270B1B59">
      <w:pPr>
        <w:pStyle w:val="10"/>
        <w:numPr>
          <w:ilvl w:val="0"/>
          <w:numId w:val="4"/>
        </w:numPr>
        <w:tabs>
          <w:tab w:val="left" w:pos="1096"/>
        </w:tabs>
        <w:spacing w:before="4" w:line="273" w:lineRule="auto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Anijovich,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&amp;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Cappelletti,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(2018)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Criterios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Evaluación.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Disponible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en:</w:t>
      </w:r>
      <w:r>
        <w:rPr>
          <w:rFonts w:ascii="Arial" w:hAnsi="Arial" w:cs="Arial"/>
          <w:spacing w:val="-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https:/</w:t>
      </w:r>
      <w:r>
        <w:fldChar w:fldCharType="begin"/>
      </w:r>
      <w:r>
        <w:instrText xml:space="preserve"> HYPERLINK "http://www.youtube.com/watch?v=ucVTMUNhJpU" \h </w:instrText>
      </w:r>
      <w:r>
        <w:fldChar w:fldCharType="separate"/>
      </w:r>
      <w:r>
        <w:rPr>
          <w:rFonts w:ascii="Arial" w:hAnsi="Arial" w:cs="Arial"/>
          <w:sz w:val="24"/>
          <w:szCs w:val="24"/>
        </w:rPr>
        <w:t>/www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>.</w:t>
      </w:r>
      <w:r>
        <w:fldChar w:fldCharType="begin"/>
      </w:r>
      <w:r>
        <w:instrText xml:space="preserve"> HYPERLINK "http://www.youtube.com/watch?v=ucVTMUNhJpU" \h </w:instrText>
      </w:r>
      <w:r>
        <w:fldChar w:fldCharType="separate"/>
      </w:r>
      <w:r>
        <w:rPr>
          <w:rFonts w:ascii="Arial" w:hAnsi="Arial" w:cs="Arial"/>
          <w:sz w:val="24"/>
          <w:szCs w:val="24"/>
        </w:rPr>
        <w:t>youtube.com/watch?v=ucVTMUNhJpU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</w:t>
      </w:r>
    </w:p>
    <w:p w14:paraId="537CE4C5">
      <w:pPr>
        <w:pStyle w:val="10"/>
        <w:numPr>
          <w:ilvl w:val="0"/>
          <w:numId w:val="4"/>
        </w:numPr>
        <w:tabs>
          <w:tab w:val="left" w:pos="1096"/>
        </w:tabs>
        <w:spacing w:line="273" w:lineRule="auto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APEL,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JORGE.</w:t>
      </w:r>
      <w:r>
        <w:rPr>
          <w:rFonts w:ascii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(1996)</w:t>
      </w:r>
      <w:r>
        <w:rPr>
          <w:rFonts w:ascii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Evaluar e informar,</w:t>
      </w:r>
      <w:r>
        <w:rPr>
          <w:rFonts w:ascii="Arial" w:hAnsi="Arial" w:cs="Arial"/>
          <w:b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Buenos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Aires,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Editorial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Aique</w:t>
      </w:r>
      <w:r>
        <w:rPr>
          <w:rFonts w:ascii="Arial" w:hAnsi="Arial" w:cs="Arial"/>
          <w:spacing w:val="-57"/>
          <w:sz w:val="24"/>
          <w:szCs w:val="24"/>
        </w:rPr>
        <w:t xml:space="preserve"> S . A.</w:t>
      </w:r>
    </w:p>
    <w:p w14:paraId="79612B63">
      <w:pPr>
        <w:pStyle w:val="10"/>
        <w:numPr>
          <w:ilvl w:val="0"/>
          <w:numId w:val="4"/>
        </w:numPr>
        <w:tabs>
          <w:tab w:val="left" w:pos="1096"/>
        </w:tabs>
        <w:spacing w:before="1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AUSUBEL</w:t>
      </w:r>
      <w:r>
        <w:rPr>
          <w:rFonts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D.P.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(1968)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Psicología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Educativa, </w:t>
      </w:r>
      <w:r>
        <w:rPr>
          <w:rFonts w:ascii="Arial" w:hAnsi="Arial" w:cs="Arial"/>
          <w:sz w:val="24"/>
          <w:szCs w:val="24"/>
        </w:rPr>
        <w:t>México,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Trillas.</w:t>
      </w:r>
    </w:p>
    <w:p w14:paraId="1FCA5C4B">
      <w:pPr>
        <w:pStyle w:val="7"/>
        <w:numPr>
          <w:ilvl w:val="0"/>
          <w:numId w:val="4"/>
        </w:numPr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Buendía, L., y Olmedo, E. (2000). Estrategias de aprendizaje y procesos de evaluación en la educación universitaria. Bordón, 52 (2), 151-163. </w:t>
      </w:r>
    </w:p>
    <w:p w14:paraId="31436F4E">
      <w:pPr>
        <w:pStyle w:val="7"/>
        <w:numPr>
          <w:ilvl w:val="0"/>
          <w:numId w:val="4"/>
        </w:numPr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Colás, P., y De Pablos, J. (Coords.) (2005). La Universidad en la Unión Europea. El Espacio Europeo de Educación Superior y su impacto en la docencia. Sevilla: Aljibe. Bautista, G., Borges, F., y Forés, A. (2006). Didáctica universitaria en entornos virtuales de Enseñanza-Aprendizaje. Madrid: Narcea. </w:t>
      </w:r>
    </w:p>
    <w:p w14:paraId="0311D6CF">
      <w:pPr>
        <w:pStyle w:val="7"/>
        <w:numPr>
          <w:ilvl w:val="0"/>
          <w:numId w:val="4"/>
        </w:numPr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Dávila, S. (2000). El aprendizaje significativo: esa extraña expresión utilizada por todos y comprendida por pocos. Contexto Educativo, 9. Disponible en: http://www.contexto-educativo.com.ar [Consulta: 19 de enero 2005]. </w:t>
      </w:r>
    </w:p>
    <w:p w14:paraId="5E6A8403">
      <w:pPr>
        <w:pStyle w:val="7"/>
        <w:numPr>
          <w:ilvl w:val="0"/>
          <w:numId w:val="4"/>
        </w:numPr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 Miguel, M. et al (2006). Metodologías de enseñanza y aprendizaje para el desarrollo de competencias: orientación para el profesorado universitario ante el espacio europeo de educación. Madrid: Alianza Editorial. </w:t>
      </w:r>
    </w:p>
    <w:p w14:paraId="37574581">
      <w:pPr>
        <w:pStyle w:val="10"/>
        <w:numPr>
          <w:ilvl w:val="0"/>
          <w:numId w:val="4"/>
        </w:numPr>
        <w:tabs>
          <w:tab w:val="left" w:pos="1096"/>
        </w:tabs>
        <w:spacing w:before="78" w:line="271" w:lineRule="auto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ZUBIRÍA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SAMPER,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Julián;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GONZÁLES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CASTAÑÓN,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Miguel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Ángel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(1995)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Estrategias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metodológicas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y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criterios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evaluación.</w:t>
      </w:r>
      <w:r>
        <w:rPr>
          <w:rFonts w:ascii="Arial" w:hAnsi="Arial" w:cs="Arial"/>
          <w:b/>
          <w:spacing w:val="-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Colombia,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Fondo de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Publicaciones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Bernardo Herrero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Merino.</w:t>
      </w:r>
    </w:p>
    <w:p w14:paraId="2A122B40">
      <w:pPr>
        <w:pStyle w:val="10"/>
        <w:numPr>
          <w:ilvl w:val="0"/>
          <w:numId w:val="4"/>
        </w:numPr>
        <w:tabs>
          <w:tab w:val="left" w:pos="1096"/>
        </w:tabs>
        <w:spacing w:before="78" w:line="271" w:lineRule="auto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s-PE"/>
        </w:rPr>
        <w:t xml:space="preserve">DUART </w:t>
      </w:r>
      <w:r>
        <w:rPr>
          <w:rFonts w:ascii="Arial" w:hAnsi="Arial" w:cs="Arial"/>
          <w:sz w:val="24"/>
          <w:szCs w:val="24"/>
          <w:lang w:val="es-PE"/>
        </w:rPr>
        <w:t>J., Gil M., Pujol M. y Castaño J. (2008). La Universidad en la sociedad red. Usos de internet en la educación superior. P. 232. Barcelona, España: Editorial Ariel.</w:t>
      </w:r>
    </w:p>
    <w:p w14:paraId="1611F15F">
      <w:pPr>
        <w:pStyle w:val="7"/>
        <w:numPr>
          <w:ilvl w:val="0"/>
          <w:numId w:val="4"/>
        </w:numPr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Fernández, J., Elortegui, N., Rodríguez, J. F., y Moreno, T. (2002). ¿Cómo hacer unidades didácticas innovadoras? Sevilla: Diada </w:t>
      </w:r>
    </w:p>
    <w:p w14:paraId="4965890D">
      <w:pPr>
        <w:pStyle w:val="2"/>
        <w:numPr>
          <w:ilvl w:val="0"/>
          <w:numId w:val="4"/>
        </w:numPr>
        <w:tabs>
          <w:tab w:val="left" w:pos="1096"/>
        </w:tabs>
        <w:spacing w:before="14"/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FLOREZ</w:t>
      </w:r>
      <w:r>
        <w:rPr>
          <w:rFonts w:ascii="Arial" w:hAnsi="Arial" w:cs="Arial"/>
          <w:spacing w:val="32"/>
        </w:rPr>
        <w:t xml:space="preserve"> </w:t>
      </w:r>
      <w:r>
        <w:rPr>
          <w:rFonts w:ascii="Arial" w:hAnsi="Arial" w:cs="Arial"/>
        </w:rPr>
        <w:t>OCHOA,</w:t>
      </w:r>
      <w:r>
        <w:rPr>
          <w:rFonts w:ascii="Arial" w:hAnsi="Arial" w:cs="Arial"/>
          <w:spacing w:val="33"/>
        </w:rPr>
        <w:t xml:space="preserve"> </w:t>
      </w:r>
      <w:r>
        <w:rPr>
          <w:rFonts w:ascii="Arial" w:hAnsi="Arial" w:cs="Arial"/>
        </w:rPr>
        <w:t>Rafael.</w:t>
      </w:r>
      <w:r>
        <w:rPr>
          <w:rFonts w:ascii="Arial" w:hAnsi="Arial" w:cs="Arial"/>
          <w:spacing w:val="35"/>
        </w:rPr>
        <w:t xml:space="preserve"> </w:t>
      </w:r>
      <w:r>
        <w:rPr>
          <w:rFonts w:ascii="Arial" w:hAnsi="Arial" w:cs="Arial"/>
        </w:rPr>
        <w:t>(1999)</w:t>
      </w:r>
      <w:r>
        <w:rPr>
          <w:rFonts w:ascii="Arial" w:hAnsi="Arial" w:cs="Arial"/>
          <w:spacing w:val="33"/>
        </w:rPr>
        <w:t xml:space="preserve"> </w:t>
      </w:r>
      <w:r>
        <w:rPr>
          <w:rFonts w:ascii="Arial" w:hAnsi="Arial" w:cs="Arial"/>
        </w:rPr>
        <w:t>Evaluación</w:t>
      </w:r>
      <w:r>
        <w:rPr>
          <w:rFonts w:ascii="Arial" w:hAnsi="Arial" w:cs="Arial"/>
          <w:spacing w:val="33"/>
        </w:rPr>
        <w:t xml:space="preserve"> </w:t>
      </w:r>
      <w:r>
        <w:rPr>
          <w:rFonts w:ascii="Arial" w:hAnsi="Arial" w:cs="Arial"/>
        </w:rPr>
        <w:t>Pedagógica</w:t>
      </w:r>
      <w:r>
        <w:rPr>
          <w:rFonts w:ascii="Arial" w:hAnsi="Arial" w:cs="Arial"/>
          <w:spacing w:val="33"/>
        </w:rPr>
        <w:t xml:space="preserve"> 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34"/>
        </w:rPr>
        <w:t xml:space="preserve"> </w:t>
      </w:r>
      <w:r>
        <w:rPr>
          <w:rFonts w:ascii="Arial" w:hAnsi="Arial" w:cs="Arial"/>
        </w:rPr>
        <w:t>Cognición.</w:t>
      </w:r>
    </w:p>
    <w:p w14:paraId="574792C2">
      <w:pPr>
        <w:pStyle w:val="7"/>
        <w:numPr>
          <w:ilvl w:val="0"/>
          <w:numId w:val="4"/>
        </w:numPr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Gil, D. et al. (1991). La Enseñanza de las Ciencias en Educación Secundaria. Barcelona: ICE Universidad de Barcelona: Horsori.</w:t>
      </w:r>
    </w:p>
    <w:p w14:paraId="6FD610EA">
      <w:pPr>
        <w:pStyle w:val="7"/>
        <w:numPr>
          <w:ilvl w:val="0"/>
          <w:numId w:val="4"/>
        </w:numPr>
        <w:ind w:left="426" w:right="-342" w:hanging="426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González Sanmamed, M. (2006). Análisis de las iniciativas de formación y apoyo a la innovación en las universidades españolas para la promoción del proceso de Convergencia Europea. (Proyecto: EA2006-0072). Disponible en: http://www.mec.es/univ/proyectos2006/EA2006-0072.pdf [Consulta: 19 de enero 2007]. </w:t>
      </w:r>
      <w:r>
        <w:rPr>
          <w:rFonts w:ascii="Arial" w:hAnsi="Arial" w:cs="Arial"/>
          <w:lang w:val="en-US"/>
        </w:rPr>
        <w:t xml:space="preserve">Wise, J. C., Lall, D., Shull, P.J., Sathianathan, D., y Lee, S. (2006). Using Web-Enable Technology in a PerformanceBased Accreditation Enviroment. En S. L. Howell, y M. Hricko (Eds.), Online Assessment and Measurment. Case studies from Higher Education, K-12 and corporate (pp. 98-115). Hershey, Londres, Melbourne y Singapore: INFOSCI. </w:t>
      </w:r>
    </w:p>
    <w:p w14:paraId="0253C531">
      <w:pPr>
        <w:pStyle w:val="10"/>
        <w:numPr>
          <w:ilvl w:val="0"/>
          <w:numId w:val="4"/>
        </w:numPr>
        <w:tabs>
          <w:tab w:val="left" w:pos="1096"/>
        </w:tabs>
        <w:spacing w:before="40" w:line="273" w:lineRule="auto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Latorre, A. (2003). La investigación-acción. Conocer y cambiar la práctica educativa. Barcelona: Graó. </w:t>
      </w:r>
    </w:p>
    <w:p w14:paraId="62C096BB">
      <w:pPr>
        <w:pStyle w:val="10"/>
        <w:numPr>
          <w:ilvl w:val="0"/>
          <w:numId w:val="4"/>
        </w:numPr>
        <w:tabs>
          <w:tab w:val="left" w:pos="1096"/>
        </w:tabs>
        <w:spacing w:before="40" w:line="273" w:lineRule="auto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t>LÓPEZ</w:t>
      </w:r>
      <w:r>
        <w:rPr>
          <w:rFonts w:ascii="Arial" w:hAnsi="Arial" w:cs="Arial"/>
          <w:b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spacing w:val="-1"/>
          <w:sz w:val="24"/>
          <w:szCs w:val="24"/>
        </w:rPr>
        <w:t>MOJARRO,</w:t>
      </w:r>
      <w:r>
        <w:rPr>
          <w:rFonts w:ascii="Arial" w:hAnsi="Arial" w:cs="Arial"/>
          <w:b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Miguel</w:t>
      </w:r>
      <w:r>
        <w:rPr>
          <w:rFonts w:ascii="Arial" w:hAnsi="Arial" w:cs="Arial"/>
          <w:b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(1999)</w:t>
      </w:r>
      <w:r>
        <w:rPr>
          <w:rFonts w:ascii="Arial" w:hAnsi="Arial" w:cs="Arial"/>
          <w:b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la</w:t>
      </w:r>
      <w:r>
        <w:rPr>
          <w:rFonts w:ascii="Arial" w:hAnsi="Arial" w:cs="Arial"/>
          <w:b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calidad</w:t>
      </w:r>
      <w:r>
        <w:rPr>
          <w:rFonts w:ascii="Arial" w:hAnsi="Arial" w:cs="Arial"/>
          <w:b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por</w:t>
      </w:r>
      <w:r>
        <w:rPr>
          <w:rFonts w:ascii="Arial" w:hAnsi="Arial" w:cs="Arial"/>
          <w:b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la</w:t>
      </w:r>
      <w:r>
        <w:rPr>
          <w:rFonts w:ascii="Arial" w:hAnsi="Arial" w:cs="Arial"/>
          <w:b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evaluación.</w:t>
      </w:r>
      <w:r>
        <w:rPr>
          <w:rFonts w:ascii="Arial" w:hAnsi="Arial" w:cs="Arial"/>
          <w:b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Madrid,</w:t>
      </w:r>
      <w:r>
        <w:rPr>
          <w:rFonts w:ascii="Arial" w:hAnsi="Arial" w:cs="Arial"/>
          <w:spacing w:val="-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Editorial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Escuela Española.</w:t>
      </w:r>
    </w:p>
    <w:p w14:paraId="11636B0A">
      <w:pPr>
        <w:pStyle w:val="2"/>
        <w:numPr>
          <w:ilvl w:val="0"/>
          <w:numId w:val="4"/>
        </w:numPr>
        <w:tabs>
          <w:tab w:val="left" w:pos="1096"/>
        </w:tabs>
        <w:spacing w:before="3"/>
        <w:ind w:left="426" w:right="-342" w:hanging="426"/>
        <w:rPr>
          <w:rFonts w:ascii="Arial" w:hAnsi="Arial" w:cs="Arial"/>
          <w:b w:val="0"/>
        </w:rPr>
      </w:pPr>
      <w:r>
        <w:rPr>
          <w:rFonts w:ascii="Arial" w:hAnsi="Arial" w:cs="Arial"/>
        </w:rPr>
        <w:t>MINISTERIO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EDUCACIÓN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(Evaluación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los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Aprendizajes)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b w:val="0"/>
        </w:rPr>
        <w:t>2009</w:t>
      </w:r>
    </w:p>
    <w:p w14:paraId="2E0E26B7">
      <w:pPr>
        <w:pStyle w:val="7"/>
        <w:numPr>
          <w:ilvl w:val="0"/>
          <w:numId w:val="4"/>
        </w:numPr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Moreira, M. A., y Greca, I. (2003). Cambio conceptual: análisis crítica y propuestas a la luz de la teoría del aprendizaje significativo. Ciencia &amp; Educaçao, 9 (2), 301-315. </w:t>
      </w:r>
    </w:p>
    <w:p w14:paraId="6FF00A47">
      <w:pPr>
        <w:pStyle w:val="10"/>
        <w:numPr>
          <w:ilvl w:val="0"/>
          <w:numId w:val="4"/>
        </w:numPr>
        <w:tabs>
          <w:tab w:val="left" w:pos="1096"/>
        </w:tabs>
        <w:spacing w:before="44" w:line="271" w:lineRule="auto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PERALTA</w:t>
      </w:r>
      <w:r>
        <w:rPr>
          <w:rFonts w:ascii="Arial" w:hAnsi="Arial" w:cs="Arial"/>
          <w:b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SÁNCHEZ,</w:t>
      </w:r>
      <w:r>
        <w:rPr>
          <w:rFonts w:ascii="Arial" w:hAnsi="Arial" w:cs="Arial"/>
          <w:b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Fco.</w:t>
      </w:r>
      <w:r>
        <w:rPr>
          <w:rFonts w:ascii="Arial" w:hAnsi="Arial" w:cs="Arial"/>
          <w:b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Javier;</w:t>
      </w:r>
      <w:r>
        <w:rPr>
          <w:rFonts w:ascii="Arial" w:hAnsi="Arial" w:cs="Arial"/>
          <w:b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SÁNCHEZ</w:t>
      </w:r>
      <w:r>
        <w:rPr>
          <w:rFonts w:ascii="Arial" w:hAnsi="Arial" w:cs="Arial"/>
          <w:b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RODA;</w:t>
      </w:r>
      <w:r>
        <w:rPr>
          <w:rFonts w:ascii="Arial" w:hAnsi="Arial" w:cs="Arial"/>
          <w:b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María</w:t>
      </w:r>
      <w:r>
        <w:rPr>
          <w:rFonts w:ascii="Arial" w:hAnsi="Arial" w:cs="Arial"/>
          <w:b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Dolores.</w:t>
      </w:r>
      <w:r>
        <w:rPr>
          <w:rFonts w:ascii="Arial" w:hAnsi="Arial" w:cs="Arial"/>
          <w:b/>
          <w:spacing w:val="-57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(El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plan</w:t>
      </w:r>
      <w:r>
        <w:rPr>
          <w:rFonts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</w:t>
      </w:r>
      <w:r>
        <w:rPr>
          <w:rFonts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evaluación; instrumentos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Madrid,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Escuela Española. S.A.</w:t>
      </w:r>
    </w:p>
    <w:p w14:paraId="09C00E76">
      <w:pPr>
        <w:pStyle w:val="10"/>
        <w:numPr>
          <w:ilvl w:val="0"/>
          <w:numId w:val="4"/>
        </w:numPr>
        <w:tabs>
          <w:tab w:val="left" w:pos="1096"/>
        </w:tabs>
        <w:spacing w:before="4" w:line="273" w:lineRule="auto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POPHAM,</w:t>
      </w:r>
      <w:r>
        <w:rPr>
          <w:rFonts w:ascii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W.</w:t>
      </w:r>
      <w:r>
        <w:rPr>
          <w:rFonts w:ascii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James</w:t>
      </w:r>
      <w:r>
        <w:rPr>
          <w:rFonts w:ascii="Arial" w:hAnsi="Arial" w:cs="Arial"/>
          <w:b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(1983)</w:t>
      </w:r>
      <w:r>
        <w:rPr>
          <w:rFonts w:ascii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Evaluación</w:t>
      </w:r>
      <w:r>
        <w:rPr>
          <w:rFonts w:ascii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basada</w:t>
      </w:r>
      <w:r>
        <w:rPr>
          <w:rFonts w:ascii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en</w:t>
      </w:r>
      <w:r>
        <w:rPr>
          <w:rFonts w:ascii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criterios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Madrid,</w:t>
      </w:r>
      <w:r>
        <w:rPr>
          <w:rFonts w:ascii="Arial" w:hAnsi="Arial" w:cs="Arial"/>
          <w:spacing w:val="-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Editorial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Magisterios Español S.A.</w:t>
      </w:r>
    </w:p>
    <w:p w14:paraId="27F787DB">
      <w:pPr>
        <w:pStyle w:val="2"/>
        <w:numPr>
          <w:ilvl w:val="0"/>
          <w:numId w:val="4"/>
        </w:numPr>
        <w:tabs>
          <w:tab w:val="left" w:pos="1096"/>
        </w:tabs>
        <w:spacing w:before="9"/>
        <w:ind w:left="426" w:right="-342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TORP,</w:t>
      </w:r>
      <w:r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</w:rPr>
        <w:t>Linda;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SAGE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Sara.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El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</w:rPr>
        <w:t>aprendizaje</w:t>
      </w:r>
      <w:r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</w:rPr>
        <w:t>basado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en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</w:rPr>
        <w:t>problemas</w:t>
      </w:r>
      <w:r>
        <w:rPr>
          <w:rFonts w:ascii="Arial" w:hAnsi="Arial" w:cs="Arial"/>
          <w:spacing w:val="19"/>
        </w:rPr>
        <w:t xml:space="preserve"> </w:t>
      </w:r>
      <w:r>
        <w:rPr>
          <w:rFonts w:ascii="Arial" w:hAnsi="Arial" w:cs="Arial"/>
        </w:rPr>
        <w:t>(1998).</w:t>
      </w:r>
    </w:p>
    <w:p w14:paraId="5E239EDE">
      <w:pPr>
        <w:pStyle w:val="10"/>
        <w:numPr>
          <w:ilvl w:val="0"/>
          <w:numId w:val="4"/>
        </w:numPr>
        <w:tabs>
          <w:tab w:val="left" w:pos="1096"/>
        </w:tabs>
        <w:spacing w:before="45" w:line="271" w:lineRule="auto"/>
        <w:ind w:left="426" w:right="-34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VENTURA</w:t>
      </w:r>
      <w:r>
        <w:rPr>
          <w:rFonts w:ascii="Arial" w:hAnsi="Arial" w:cs="Arial"/>
          <w:b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LIMOSNER,</w:t>
      </w:r>
      <w:r>
        <w:rPr>
          <w:rFonts w:ascii="Arial" w:hAnsi="Arial" w:cs="Arial"/>
          <w:b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Manuel</w:t>
      </w:r>
      <w:r>
        <w:rPr>
          <w:rFonts w:ascii="Arial" w:hAnsi="Arial" w:cs="Arial"/>
          <w:b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81998)</w:t>
      </w:r>
      <w:r>
        <w:rPr>
          <w:rFonts w:ascii="Arial" w:hAnsi="Arial" w:cs="Arial"/>
          <w:b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Actitudes,</w:t>
      </w:r>
      <w:r>
        <w:rPr>
          <w:rFonts w:ascii="Arial" w:hAnsi="Arial" w:cs="Arial"/>
          <w:b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valores</w:t>
      </w:r>
      <w:r>
        <w:rPr>
          <w:rFonts w:ascii="Arial" w:hAnsi="Arial" w:cs="Arial"/>
          <w:b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y</w:t>
      </w:r>
      <w:r>
        <w:rPr>
          <w:rFonts w:ascii="Arial" w:hAnsi="Arial" w:cs="Arial"/>
          <w:b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normas</w:t>
      </w:r>
      <w:r>
        <w:rPr>
          <w:rFonts w:ascii="Arial" w:hAnsi="Arial" w:cs="Arial"/>
          <w:b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en</w:t>
      </w:r>
      <w:r>
        <w:rPr>
          <w:rFonts w:ascii="Arial" w:hAnsi="Arial" w:cs="Arial"/>
          <w:b/>
          <w:spacing w:val="-57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el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currículo escolar. </w:t>
      </w:r>
      <w:r>
        <w:rPr>
          <w:rFonts w:ascii="Arial" w:hAnsi="Arial" w:cs="Arial"/>
          <w:sz w:val="24"/>
          <w:szCs w:val="24"/>
        </w:rPr>
        <w:t>Madrid, Editorial Escuela Española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S.A</w:t>
      </w:r>
    </w:p>
    <w:p w14:paraId="1792A156">
      <w:pPr>
        <w:pStyle w:val="10"/>
        <w:numPr>
          <w:ilvl w:val="0"/>
          <w:numId w:val="4"/>
        </w:numPr>
        <w:tabs>
          <w:tab w:val="left" w:pos="1096"/>
        </w:tabs>
        <w:spacing w:before="45" w:line="271" w:lineRule="auto"/>
        <w:ind w:left="426" w:right="-342" w:hanging="426"/>
        <w:jc w:val="both"/>
        <w:rPr>
          <w:rFonts w:ascii="Arial" w:hAnsi="Arial" w:cs="Arial"/>
          <w:sz w:val="24"/>
          <w:szCs w:val="24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Diseño Curricular E.G.B. 1 y 2; versión 1.1; Pcia. de Río Negro; Área Tecnología, 1996. Autores: GENUSSO, Gustavo y MARPEGAN, Carlos.</w:t>
      </w:r>
    </w:p>
    <w:p w14:paraId="6F442F4A">
      <w:pPr>
        <w:pStyle w:val="10"/>
        <w:numPr>
          <w:ilvl w:val="0"/>
          <w:numId w:val="4"/>
        </w:numPr>
        <w:tabs>
          <w:tab w:val="left" w:pos="1096"/>
        </w:tabs>
        <w:spacing w:before="45" w:line="271" w:lineRule="auto"/>
        <w:ind w:left="426" w:right="-342" w:hanging="426"/>
        <w:jc w:val="both"/>
        <w:rPr>
          <w:rFonts w:ascii="Arial" w:hAnsi="Arial" w:cs="Arial"/>
          <w:sz w:val="24"/>
          <w:szCs w:val="24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Diseño Curricular E.G.B. 3; versión preliminar; Pcia. de Río Negro; Área Tecnología, 1998. Autores: GENUSSO, Gustavo y MARPEGAN, Carlos.</w:t>
      </w:r>
    </w:p>
    <w:p w14:paraId="43ADC4A0">
      <w:pPr>
        <w:pStyle w:val="10"/>
        <w:tabs>
          <w:tab w:val="left" w:pos="1096"/>
        </w:tabs>
        <w:spacing w:before="45" w:line="271" w:lineRule="auto"/>
        <w:ind w:left="426" w:right="-342" w:firstLine="0"/>
        <w:jc w:val="both"/>
        <w:rPr>
          <w:rFonts w:ascii="Arial" w:hAnsi="Arial" w:cs="Arial"/>
          <w:sz w:val="24"/>
          <w:szCs w:val="24"/>
          <w:lang w:val="es-PE"/>
        </w:rPr>
      </w:pPr>
    </w:p>
    <w:p w14:paraId="5F884BA2">
      <w:pPr>
        <w:pStyle w:val="10"/>
        <w:tabs>
          <w:tab w:val="left" w:pos="1096"/>
        </w:tabs>
        <w:spacing w:before="45" w:line="271" w:lineRule="auto"/>
        <w:ind w:left="426" w:right="-342" w:firstLine="0"/>
        <w:jc w:val="both"/>
        <w:rPr>
          <w:rFonts w:ascii="Arial" w:hAnsi="Arial" w:cs="Arial"/>
          <w:b/>
          <w:bCs/>
          <w:sz w:val="24"/>
          <w:szCs w:val="24"/>
          <w:u w:val="single"/>
          <w:lang w:val="es-PE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s-PE"/>
        </w:rPr>
        <w:t>Ministerio de Educación</w:t>
      </w:r>
    </w:p>
    <w:p w14:paraId="484082F2">
      <w:pPr>
        <w:pStyle w:val="10"/>
        <w:numPr>
          <w:ilvl w:val="0"/>
          <w:numId w:val="5"/>
        </w:numPr>
        <w:tabs>
          <w:tab w:val="left" w:pos="1096"/>
        </w:tabs>
        <w:spacing w:before="45" w:line="271" w:lineRule="auto"/>
        <w:ind w:right="-342"/>
        <w:jc w:val="both"/>
        <w:rPr>
          <w:rFonts w:ascii="Arial" w:hAnsi="Arial" w:cs="Arial"/>
          <w:b/>
          <w:bCs/>
          <w:sz w:val="24"/>
          <w:szCs w:val="24"/>
          <w:u w:val="single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Diseño Curricular Nacional 2016 E.B.R. Resolución Ministerial N° 281-2016. Su modificatoria R.M. N° 159-2017.</w:t>
      </w:r>
    </w:p>
    <w:p w14:paraId="6197DEAF">
      <w:pPr>
        <w:pStyle w:val="10"/>
        <w:numPr>
          <w:ilvl w:val="0"/>
          <w:numId w:val="5"/>
        </w:numPr>
        <w:tabs>
          <w:tab w:val="left" w:pos="1096"/>
        </w:tabs>
        <w:spacing w:before="45" w:line="271" w:lineRule="auto"/>
        <w:ind w:right="-342"/>
        <w:jc w:val="both"/>
        <w:rPr>
          <w:rFonts w:ascii="Arial" w:hAnsi="Arial" w:cs="Arial"/>
          <w:b/>
          <w:bCs/>
          <w:sz w:val="24"/>
          <w:szCs w:val="24"/>
          <w:u w:val="single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Ley General de Educación aprobada por Decreto Supremo N° 011-2012-E.D. y el reglamento de organización y funciones del Ministerio de Educación aprobado por el Decreto Supremo N° 001-2015-MINEDU.</w:t>
      </w:r>
    </w:p>
    <w:p w14:paraId="560108B8">
      <w:pPr>
        <w:pStyle w:val="10"/>
        <w:numPr>
          <w:ilvl w:val="0"/>
          <w:numId w:val="5"/>
        </w:numPr>
        <w:tabs>
          <w:tab w:val="left" w:pos="1096"/>
        </w:tabs>
        <w:spacing w:before="45" w:line="271" w:lineRule="auto"/>
        <w:ind w:right="-342"/>
        <w:jc w:val="both"/>
        <w:rPr>
          <w:rFonts w:ascii="Arial" w:hAnsi="Arial" w:cs="Arial"/>
          <w:b/>
          <w:bCs/>
          <w:sz w:val="24"/>
          <w:szCs w:val="24"/>
          <w:u w:val="single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Lineamientos para la prestación de servicios educativos en instituciones y programas educativos de educación básica para el año 2026.</w:t>
      </w:r>
    </w:p>
    <w:p w14:paraId="35A668B0">
      <w:pPr>
        <w:pStyle w:val="10"/>
        <w:numPr>
          <w:ilvl w:val="0"/>
          <w:numId w:val="5"/>
        </w:numPr>
        <w:tabs>
          <w:tab w:val="left" w:pos="1096"/>
        </w:tabs>
        <w:spacing w:before="45" w:line="271" w:lineRule="auto"/>
        <w:ind w:right="-342"/>
        <w:jc w:val="both"/>
        <w:rPr>
          <w:rFonts w:ascii="Arial" w:hAnsi="Arial" w:cs="Arial"/>
          <w:b/>
          <w:bCs/>
          <w:sz w:val="24"/>
          <w:szCs w:val="24"/>
          <w:u w:val="single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Programación Anual, unidades y sesiones de clases de educación física.</w:t>
      </w:r>
    </w:p>
    <w:p w14:paraId="7AE4A050">
      <w:pPr>
        <w:pStyle w:val="10"/>
        <w:numPr>
          <w:ilvl w:val="0"/>
          <w:numId w:val="5"/>
        </w:numPr>
        <w:tabs>
          <w:tab w:val="left" w:pos="1096"/>
        </w:tabs>
        <w:spacing w:before="45" w:line="271" w:lineRule="auto"/>
        <w:ind w:right="-342"/>
        <w:jc w:val="both"/>
        <w:rPr>
          <w:rFonts w:ascii="Arial" w:hAnsi="Arial" w:cs="Arial"/>
          <w:b/>
          <w:bCs/>
          <w:sz w:val="24"/>
          <w:szCs w:val="24"/>
          <w:u w:val="single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Orientaciones para la planificación curricular y evaluación formativa. Ministerio de Educación.</w:t>
      </w:r>
    </w:p>
    <w:p w14:paraId="481255A9">
      <w:pPr>
        <w:pStyle w:val="10"/>
        <w:numPr>
          <w:ilvl w:val="0"/>
          <w:numId w:val="5"/>
        </w:numPr>
        <w:tabs>
          <w:tab w:val="left" w:pos="1096"/>
        </w:tabs>
        <w:spacing w:before="45" w:line="271" w:lineRule="auto"/>
        <w:ind w:right="-342"/>
        <w:jc w:val="both"/>
        <w:rPr>
          <w:rFonts w:ascii="Arial" w:hAnsi="Arial" w:cs="Arial"/>
          <w:b/>
          <w:bCs/>
          <w:sz w:val="24"/>
          <w:szCs w:val="24"/>
          <w:u w:val="single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Orientaciones para el inicio del año escolar 2026. Ministerio de Educación.</w:t>
      </w:r>
    </w:p>
    <w:p w14:paraId="48571842">
      <w:pPr>
        <w:pStyle w:val="7"/>
        <w:rPr>
          <w:sz w:val="26"/>
          <w:lang w:val="en-US"/>
        </w:rPr>
      </w:pPr>
    </w:p>
    <w:p w14:paraId="6E402CC3">
      <w:pPr>
        <w:pStyle w:val="7"/>
        <w:ind w:left="284"/>
        <w:rPr>
          <w:sz w:val="26"/>
        </w:rPr>
      </w:pPr>
    </w:p>
    <w:p w14:paraId="504A688D">
      <w:pPr>
        <w:pStyle w:val="7"/>
        <w:ind w:left="284"/>
        <w:rPr>
          <w:sz w:val="26"/>
        </w:rPr>
      </w:pPr>
      <w:r>
        <w:rPr>
          <w:sz w:val="26"/>
        </w:rPr>
        <w:t xml:space="preserve">Recursos web: </w:t>
      </w:r>
    </w:p>
    <w:p w14:paraId="5199DB7D">
      <w:pPr>
        <w:pStyle w:val="7"/>
        <w:ind w:left="284" w:right="-342"/>
        <w:jc w:val="both"/>
        <w:rPr>
          <w:sz w:val="26"/>
        </w:rPr>
      </w:pPr>
      <w:r>
        <w:fldChar w:fldCharType="begin"/>
      </w:r>
      <w:r>
        <w:instrText xml:space="preserve"> HYPERLINK "https://educrea.cl/la-evaluacion-de-los-aprendizajes-en-tecnologia/" </w:instrText>
      </w:r>
      <w:r>
        <w:fldChar w:fldCharType="separate"/>
      </w:r>
      <w:r>
        <w:rPr>
          <w:rStyle w:val="6"/>
          <w:sz w:val="26"/>
        </w:rPr>
        <w:t>https://educrea.cl/la-evaluacion-de-los-aprendizajes-en-tecnologia/</w:t>
      </w:r>
      <w:r>
        <w:rPr>
          <w:rStyle w:val="6"/>
          <w:sz w:val="26"/>
        </w:rPr>
        <w:fldChar w:fldCharType="end"/>
      </w:r>
      <w:r>
        <w:rPr>
          <w:sz w:val="26"/>
        </w:rPr>
        <w:t xml:space="preserve"> </w:t>
      </w:r>
    </w:p>
    <w:p w14:paraId="16862454">
      <w:pPr>
        <w:pStyle w:val="7"/>
        <w:ind w:left="284" w:right="-342"/>
        <w:jc w:val="both"/>
        <w:rPr>
          <w:sz w:val="26"/>
        </w:rPr>
      </w:pPr>
      <w:r>
        <w:fldChar w:fldCharType="begin"/>
      </w:r>
      <w:r>
        <w:instrText xml:space="preserve"> HYPERLINK "https://educarparaaprender.wordpress.com/2011/06/13/nuevas-tecnologias-enfocadas-a-la-evaluacion-del-aprendizaje/" </w:instrText>
      </w:r>
      <w:r>
        <w:fldChar w:fldCharType="separate"/>
      </w:r>
      <w:r>
        <w:rPr>
          <w:rStyle w:val="6"/>
          <w:sz w:val="26"/>
        </w:rPr>
        <w:t>https://educarparaaprender.wordpress.com/2011/06/13/nuevas-tecnologias-enfocadas-a-la-evaluacion-del-aprendizaje/</w:t>
      </w:r>
      <w:r>
        <w:rPr>
          <w:rStyle w:val="6"/>
          <w:sz w:val="26"/>
        </w:rPr>
        <w:fldChar w:fldCharType="end"/>
      </w:r>
    </w:p>
    <w:p w14:paraId="332C5CCB">
      <w:pPr>
        <w:pStyle w:val="7"/>
        <w:ind w:left="284" w:right="-342"/>
        <w:jc w:val="both"/>
        <w:rPr>
          <w:sz w:val="26"/>
        </w:rPr>
      </w:pPr>
    </w:p>
    <w:p w14:paraId="47F0AD04">
      <w:pPr>
        <w:pStyle w:val="7"/>
        <w:ind w:left="284" w:right="-342"/>
        <w:jc w:val="both"/>
        <w:rPr>
          <w:sz w:val="26"/>
        </w:rPr>
      </w:pPr>
      <w:r>
        <w:fldChar w:fldCharType="begin"/>
      </w:r>
      <w:r>
        <w:instrText xml:space="preserve"> HYPERLINK "https://es.slideshare.net/johnnyuned/tecnologa-en-el-proceso-de-evaluacin-70032394" \l ":~:text=1.,PROCESO%20DE%20EVALUACI%C3%93N%20DEL%20APRENDIZAJE.&amp;text=Evaluaci%C3%B3n%20formativa%20Es%20la%20realimentaci%C3%B3n,solucionarlos%20mediante%20actividades%20de%20recuperaci%C3%B3n" </w:instrText>
      </w:r>
      <w:r>
        <w:fldChar w:fldCharType="separate"/>
      </w:r>
      <w:r>
        <w:rPr>
          <w:rStyle w:val="6"/>
          <w:sz w:val="26"/>
        </w:rPr>
        <w:t>https://es.slideshare.net/johnnyuned/tecnologa-en-el-proceso-de-evaluacin-70032394#:~:text=1.,PROCESO%20DE%20EVALUACI%C3%93N%20DEL%20APRENDIZAJE.&amp;text=Evaluaci%C3%B3n%20formativa%20Es%20la%20realimentaci%C3%B3n,solucionarlos%20mediante%20actividades%20de%20recuperaci%C3%B3n</w:t>
      </w:r>
      <w:r>
        <w:rPr>
          <w:rStyle w:val="6"/>
          <w:sz w:val="26"/>
        </w:rPr>
        <w:fldChar w:fldCharType="end"/>
      </w:r>
      <w:r>
        <w:rPr>
          <w:sz w:val="26"/>
        </w:rPr>
        <w:t>.</w:t>
      </w:r>
    </w:p>
    <w:p w14:paraId="772A410D">
      <w:pPr>
        <w:pStyle w:val="7"/>
        <w:ind w:left="284" w:right="-342"/>
        <w:jc w:val="both"/>
        <w:rPr>
          <w:sz w:val="26"/>
        </w:rPr>
      </w:pPr>
    </w:p>
    <w:p w14:paraId="2B0E7E52">
      <w:pPr>
        <w:pStyle w:val="7"/>
        <w:ind w:left="284" w:right="-342"/>
        <w:jc w:val="both"/>
        <w:rPr>
          <w:sz w:val="26"/>
        </w:rPr>
      </w:pPr>
      <w:r>
        <w:fldChar w:fldCharType="begin"/>
      </w:r>
      <w:r>
        <w:instrText xml:space="preserve"> HYPERLINK "https://educrea.cl/la-evaluacion-de-los-aprendizajes-en-tecnologia/" </w:instrText>
      </w:r>
      <w:r>
        <w:fldChar w:fldCharType="separate"/>
      </w:r>
      <w:r>
        <w:rPr>
          <w:rStyle w:val="6"/>
          <w:sz w:val="26"/>
        </w:rPr>
        <w:t>https://educrea.cl/la-evaluacion-de-los-aprendizajes-en-tecnologia/</w:t>
      </w:r>
      <w:r>
        <w:rPr>
          <w:rStyle w:val="6"/>
          <w:sz w:val="26"/>
        </w:rPr>
        <w:fldChar w:fldCharType="end"/>
      </w:r>
    </w:p>
    <w:p w14:paraId="6610C729">
      <w:pPr>
        <w:pStyle w:val="7"/>
        <w:ind w:left="284" w:right="-342"/>
        <w:jc w:val="both"/>
        <w:rPr>
          <w:sz w:val="26"/>
        </w:rPr>
      </w:pPr>
      <w:r>
        <w:fldChar w:fldCharType="begin"/>
      </w:r>
      <w:r>
        <w:instrText xml:space="preserve"> HYPERLINK "http://ceur-ws.org/Vol-562/paper6.pdf" </w:instrText>
      </w:r>
      <w:r>
        <w:fldChar w:fldCharType="separate"/>
      </w:r>
      <w:r>
        <w:rPr>
          <w:rStyle w:val="6"/>
          <w:sz w:val="26"/>
        </w:rPr>
        <w:t>http://ceur-ws.org/Vol-562/paper6.pdf</w:t>
      </w:r>
      <w:r>
        <w:rPr>
          <w:rStyle w:val="6"/>
          <w:sz w:val="26"/>
        </w:rPr>
        <w:fldChar w:fldCharType="end"/>
      </w:r>
    </w:p>
    <w:p w14:paraId="2CB552A7">
      <w:pPr>
        <w:pStyle w:val="7"/>
        <w:ind w:left="284" w:right="-342"/>
        <w:jc w:val="both"/>
        <w:rPr>
          <w:sz w:val="26"/>
        </w:rPr>
      </w:pPr>
      <w:r>
        <w:fldChar w:fldCharType="begin"/>
      </w:r>
      <w:r>
        <w:instrText xml:space="preserve"> HYPERLINK "http://www.scielo.org.pe/scielo.php?script=sci_arttext&amp;pid=S2307-79992019000200001" </w:instrText>
      </w:r>
      <w:r>
        <w:fldChar w:fldCharType="separate"/>
      </w:r>
      <w:r>
        <w:rPr>
          <w:rStyle w:val="6"/>
          <w:sz w:val="26"/>
        </w:rPr>
        <w:t>http://www.scielo.org.pe/scielo.php?script=sci_arttext&amp;pid=S2307-79992019000200001</w:t>
      </w:r>
      <w:r>
        <w:rPr>
          <w:rStyle w:val="6"/>
          <w:sz w:val="26"/>
        </w:rPr>
        <w:fldChar w:fldCharType="end"/>
      </w:r>
    </w:p>
    <w:p w14:paraId="43309394">
      <w:pPr>
        <w:pStyle w:val="7"/>
        <w:ind w:left="284" w:right="-342"/>
        <w:jc w:val="both"/>
        <w:rPr>
          <w:sz w:val="26"/>
        </w:rPr>
      </w:pPr>
      <w:r>
        <w:fldChar w:fldCharType="begin"/>
      </w:r>
      <w:r>
        <w:instrText xml:space="preserve"> HYPERLINK "https://www.tdx.cat/bitstream/handle/10803/2657/MLM_TESIS.pdf?sequence=1&amp;isAllowed=y" </w:instrText>
      </w:r>
      <w:r>
        <w:fldChar w:fldCharType="separate"/>
      </w:r>
      <w:r>
        <w:rPr>
          <w:rStyle w:val="6"/>
          <w:sz w:val="26"/>
        </w:rPr>
        <w:t>https://www.tdx.cat/bitstream/handle/10803/2657/MLM_TESIS.pdf?sequence=1&amp;isAllowed=y</w:t>
      </w:r>
      <w:r>
        <w:rPr>
          <w:rStyle w:val="6"/>
          <w:sz w:val="26"/>
        </w:rPr>
        <w:fldChar w:fldCharType="end"/>
      </w:r>
    </w:p>
    <w:p w14:paraId="399A7679">
      <w:pPr>
        <w:pStyle w:val="7"/>
        <w:rPr>
          <w:sz w:val="26"/>
        </w:rPr>
      </w:pPr>
    </w:p>
    <w:p w14:paraId="2683F52A">
      <w:pPr>
        <w:spacing w:before="120"/>
        <w:ind w:left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RECURSOS DE INTERNET</w:t>
      </w:r>
    </w:p>
    <w:p w14:paraId="2F6102F5">
      <w:pPr>
        <w:tabs>
          <w:tab w:val="left" w:pos="2977"/>
          <w:tab w:val="left" w:pos="3119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Ciberdocencia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fldChar w:fldCharType="begin"/>
      </w:r>
      <w:r>
        <w:instrText xml:space="preserve"> HYPERLINK "http://www.ciberdocencia.gob.pe/" </w:instrText>
      </w:r>
      <w:r>
        <w:fldChar w:fldCharType="separate"/>
      </w:r>
      <w:r>
        <w:rPr>
          <w:rFonts w:ascii="Arial" w:hAnsi="Arial" w:cs="Arial"/>
          <w:color w:val="0000FF"/>
          <w:sz w:val="20"/>
          <w:szCs w:val="20"/>
          <w:u w:val="single"/>
        </w:rPr>
        <w:t>http://www.ciberdocencia.gob.pe/</w:t>
      </w:r>
      <w:r>
        <w:rPr>
          <w:rFonts w:ascii="Arial" w:hAnsi="Arial" w:cs="Arial"/>
          <w:color w:val="0000FF"/>
          <w:sz w:val="20"/>
          <w:szCs w:val="20"/>
          <w:u w:val="single"/>
        </w:rPr>
        <w:fldChar w:fldCharType="end"/>
      </w:r>
    </w:p>
    <w:p w14:paraId="37BB3B69">
      <w:pPr>
        <w:tabs>
          <w:tab w:val="left" w:pos="2977"/>
          <w:tab w:val="left" w:pos="3119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Educared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fldChar w:fldCharType="begin"/>
      </w:r>
      <w:r>
        <w:instrText xml:space="preserve"> HYPERLINK "http://www.educared.edu.pe/" </w:instrText>
      </w:r>
      <w:r>
        <w:fldChar w:fldCharType="separate"/>
      </w:r>
      <w:r>
        <w:rPr>
          <w:rFonts w:ascii="Arial" w:hAnsi="Arial" w:cs="Arial"/>
          <w:color w:val="0000FF"/>
          <w:sz w:val="20"/>
          <w:szCs w:val="20"/>
          <w:u w:val="single"/>
        </w:rPr>
        <w:t>http://www.educared.edu.pe/</w:t>
      </w:r>
      <w:r>
        <w:rPr>
          <w:rFonts w:ascii="Arial" w:hAnsi="Arial" w:cs="Arial"/>
          <w:color w:val="0000FF"/>
          <w:sz w:val="20"/>
          <w:szCs w:val="20"/>
          <w:u w:val="single"/>
        </w:rPr>
        <w:fldChar w:fldCharType="end"/>
      </w:r>
    </w:p>
    <w:p w14:paraId="24E2ECC9">
      <w:pPr>
        <w:tabs>
          <w:tab w:val="left" w:pos="2977"/>
          <w:tab w:val="left" w:pos="3119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Ley general de Educación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fldChar w:fldCharType="begin"/>
      </w:r>
      <w:r>
        <w:instrText xml:space="preserve"> HYPERLINK "http://www.lisnet.uni.edu.pe/GA/Difusion/ALE0004.pdf" </w:instrText>
      </w:r>
      <w:r>
        <w:fldChar w:fldCharType="separate"/>
      </w:r>
      <w:r>
        <w:rPr>
          <w:rFonts w:ascii="Arial" w:hAnsi="Arial" w:cs="Arial"/>
          <w:color w:val="0000FF"/>
          <w:sz w:val="20"/>
          <w:szCs w:val="20"/>
          <w:u w:val="single"/>
        </w:rPr>
        <w:t>http://www.lisnet.uni.edu.pe/GA/Difusion/ALE0004.pdf</w:t>
      </w:r>
      <w:r>
        <w:rPr>
          <w:rFonts w:ascii="Arial" w:hAnsi="Arial" w:cs="Arial"/>
          <w:color w:val="0000FF"/>
          <w:sz w:val="20"/>
          <w:szCs w:val="20"/>
          <w:u w:val="single"/>
        </w:rPr>
        <w:fldChar w:fldCharType="end"/>
      </w:r>
    </w:p>
    <w:p w14:paraId="30A292FE">
      <w:pPr>
        <w:tabs>
          <w:tab w:val="left" w:pos="2977"/>
          <w:tab w:val="left" w:pos="3119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 blog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fldChar w:fldCharType="begin"/>
      </w:r>
      <w:r>
        <w:instrText xml:space="preserve"> HYPERLINK "http://interculturalvirtual.blogspot.com/" \t "_blank" </w:instrText>
      </w:r>
      <w:r>
        <w:fldChar w:fldCharType="separate"/>
      </w:r>
      <w:r>
        <w:rPr>
          <w:rFonts w:ascii="Arial" w:hAnsi="Arial" w:cs="Arial"/>
          <w:color w:val="0000FF"/>
          <w:sz w:val="20"/>
          <w:szCs w:val="20"/>
          <w:u w:val="single"/>
        </w:rPr>
        <w:t>http://interculturalvirtual.blogspot.com</w:t>
      </w:r>
      <w:r>
        <w:rPr>
          <w:rFonts w:ascii="Arial" w:hAnsi="Arial" w:cs="Arial"/>
          <w:color w:val="0000FF"/>
          <w:sz w:val="20"/>
          <w:szCs w:val="20"/>
          <w:u w:val="single"/>
        </w:rPr>
        <w:fldChar w:fldCharType="end"/>
      </w:r>
    </w:p>
    <w:p w14:paraId="67EDE80C">
      <w:pPr>
        <w:tabs>
          <w:tab w:val="left" w:pos="2977"/>
          <w:tab w:val="left" w:pos="3119"/>
        </w:tabs>
        <w:ind w:left="426"/>
        <w:jc w:val="both"/>
        <w:rPr>
          <w:rFonts w:ascii="Arial" w:hAnsi="Arial" w:cs="Arial"/>
          <w:color w:val="0000FF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Mi web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fldChar w:fldCharType="begin"/>
      </w:r>
      <w:r>
        <w:instrText xml:space="preserve"> HYPERLINK "http://copawa8.webnode.com/login/" \t "_blank" </w:instrText>
      </w:r>
      <w:r>
        <w:fldChar w:fldCharType="separate"/>
      </w:r>
      <w:r>
        <w:rPr>
          <w:rFonts w:ascii="Arial" w:hAnsi="Arial" w:cs="Arial"/>
          <w:color w:val="0000FF"/>
          <w:sz w:val="20"/>
          <w:szCs w:val="20"/>
          <w:u w:val="single"/>
        </w:rPr>
        <w:t>http://copawa8.webnode.com/login/</w:t>
      </w:r>
      <w:r>
        <w:rPr>
          <w:rFonts w:ascii="Arial" w:hAnsi="Arial" w:cs="Arial"/>
          <w:color w:val="0000FF"/>
          <w:sz w:val="20"/>
          <w:szCs w:val="20"/>
          <w:u w:val="single"/>
        </w:rPr>
        <w:fldChar w:fldCharType="end"/>
      </w:r>
    </w:p>
    <w:p w14:paraId="2CEC0308">
      <w:pPr>
        <w:tabs>
          <w:tab w:val="left" w:pos="2977"/>
          <w:tab w:val="left" w:pos="3119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MINEDU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fldChar w:fldCharType="begin"/>
      </w:r>
      <w:r>
        <w:instrText xml:space="preserve"> HYPERLINK "http://www.minedu.gob.pe/" </w:instrText>
      </w:r>
      <w:r>
        <w:fldChar w:fldCharType="separate"/>
      </w:r>
      <w:r>
        <w:rPr>
          <w:rFonts w:ascii="Arial" w:hAnsi="Arial" w:cs="Arial"/>
          <w:color w:val="0000FF"/>
          <w:sz w:val="20"/>
          <w:szCs w:val="20"/>
          <w:u w:val="single"/>
        </w:rPr>
        <w:t>http://www.minedu.gob.pe/</w:t>
      </w:r>
      <w:r>
        <w:rPr>
          <w:rFonts w:ascii="Arial" w:hAnsi="Arial" w:cs="Arial"/>
          <w:color w:val="0000FF"/>
          <w:sz w:val="20"/>
          <w:szCs w:val="20"/>
          <w:u w:val="single"/>
        </w:rPr>
        <w:fldChar w:fldCharType="end"/>
      </w:r>
    </w:p>
    <w:p w14:paraId="14550BCA">
      <w:pPr>
        <w:rPr>
          <w:sz w:val="29"/>
        </w:rPr>
      </w:pPr>
    </w:p>
    <w:p w14:paraId="41723785">
      <w:pPr>
        <w:pStyle w:val="7"/>
        <w:rPr>
          <w:sz w:val="22"/>
        </w:rPr>
      </w:pPr>
    </w:p>
    <w:p w14:paraId="5EB2BFCD">
      <w:pPr>
        <w:pStyle w:val="7"/>
        <w:rPr>
          <w:sz w:val="26"/>
        </w:rPr>
      </w:pPr>
    </w:p>
    <w:p w14:paraId="75BFD466">
      <w:pPr>
        <w:pStyle w:val="7"/>
        <w:spacing w:before="155"/>
        <w:ind w:right="120"/>
        <w:jc w:val="right"/>
      </w:pPr>
    </w:p>
    <w:p w14:paraId="42683602">
      <w:pPr>
        <w:pStyle w:val="7"/>
        <w:spacing w:before="155"/>
        <w:ind w:right="120"/>
        <w:jc w:val="right"/>
        <w:rPr>
          <w:rFonts w:ascii="Arial" w:hAnsi="Arial" w:cs="Arial"/>
        </w:rPr>
      </w:pPr>
      <w:r>
        <w:rPr>
          <w:rFonts w:ascii="Arial" w:hAnsi="Arial" w:cs="Arial"/>
        </w:rPr>
        <w:t>Ciudad Universitaria,</w:t>
      </w:r>
      <w:r>
        <w:rPr>
          <w:rFonts w:ascii="Arial" w:hAnsi="Arial" w:cs="Arial"/>
          <w:spacing w:val="-1"/>
        </w:rPr>
        <w:t xml:space="preserve"> agosto </w:t>
      </w:r>
      <w:r>
        <w:rPr>
          <w:rFonts w:ascii="Arial" w:hAnsi="Arial" w:cs="Arial"/>
        </w:rPr>
        <w:t>del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2026</w:t>
      </w:r>
    </w:p>
    <w:p w14:paraId="7C9CBB75">
      <w:pPr>
        <w:pStyle w:val="7"/>
        <w:spacing w:before="155"/>
        <w:ind w:right="120"/>
        <w:jc w:val="right"/>
        <w:rPr>
          <w:rFonts w:ascii="Arial" w:hAnsi="Arial" w:cs="Arial"/>
        </w:rPr>
      </w:pPr>
    </w:p>
    <w:p w14:paraId="53EF309F">
      <w:pPr>
        <w:pStyle w:val="7"/>
        <w:spacing w:before="155"/>
        <w:ind w:right="120"/>
        <w:jc w:val="right"/>
        <w:rPr>
          <w:rFonts w:ascii="Arial" w:hAnsi="Arial" w:cs="Arial"/>
        </w:rPr>
      </w:pPr>
    </w:p>
    <w:p w14:paraId="4BCD09B9">
      <w:pPr>
        <w:pStyle w:val="7"/>
        <w:spacing w:before="155"/>
        <w:ind w:right="120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14:paraId="3D46E27D">
      <w:pPr>
        <w:pStyle w:val="7"/>
        <w:rPr>
          <w:rFonts w:ascii="Arial" w:hAnsi="Arial" w:cs="Arial"/>
        </w:rPr>
      </w:pP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</w:r>
      <w:r>
        <w:rPr>
          <w:rFonts w:ascii="Arial" w:hAnsi="Arial" w:cs="Arial"/>
        </w:rPr>
        <w:t>M(o) Raúl Eduardo Palacios Serna</w:t>
      </w:r>
    </w:p>
    <w:p w14:paraId="59172775">
      <w:pPr>
        <w:pStyle w:val="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DNU 445</w:t>
      </w:r>
    </w:p>
    <w:p w14:paraId="636BBC96">
      <w:pPr>
        <w:pStyle w:val="7"/>
        <w:ind w:left="2910"/>
        <w:jc w:val="center"/>
        <w:rPr>
          <w:rFonts w:ascii="Cambria"/>
          <w:sz w:val="20"/>
        </w:rPr>
      </w:pPr>
    </w:p>
    <w:p w14:paraId="137906AA">
      <w:pPr>
        <w:pStyle w:val="7"/>
        <w:ind w:left="2910"/>
        <w:rPr>
          <w:rFonts w:ascii="Cambria"/>
          <w:sz w:val="20"/>
        </w:rPr>
      </w:pPr>
    </w:p>
    <w:sectPr>
      <w:pgSz w:w="11910" w:h="16840"/>
      <w:pgMar w:top="1320" w:right="1580" w:bottom="1135" w:left="1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09091C"/>
    <w:multiLevelType w:val="multilevel"/>
    <w:tmpl w:val="2109091C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  <w:b w:val="0"/>
        <w:u w:val="none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42200428"/>
    <w:multiLevelType w:val="multilevel"/>
    <w:tmpl w:val="42200428"/>
    <w:lvl w:ilvl="0" w:tentative="0">
      <w:start w:val="6"/>
      <w:numFmt w:val="upperRoman"/>
      <w:lvlText w:val="%1."/>
      <w:lvlJc w:val="left"/>
      <w:pPr>
        <w:ind w:left="810" w:hanging="708"/>
      </w:pPr>
      <w:rPr>
        <w:rFonts w:hint="default" w:ascii="Times New Roman" w:hAnsi="Times New Roman" w:eastAsia="Times New Roman" w:cs="Times New Roman"/>
        <w:b/>
        <w:bCs/>
        <w:spacing w:val="-1"/>
        <w:w w:val="99"/>
        <w:sz w:val="24"/>
        <w:szCs w:val="24"/>
        <w:lang w:val="es-ES" w:eastAsia="en-US" w:bidi="ar-SA"/>
      </w:rPr>
    </w:lvl>
    <w:lvl w:ilvl="1" w:tentative="0">
      <w:start w:val="1"/>
      <w:numFmt w:val="decimal"/>
      <w:lvlText w:val="%2."/>
      <w:lvlJc w:val="left"/>
      <w:pPr>
        <w:ind w:left="1234" w:hanging="425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es-ES" w:eastAsia="en-US" w:bidi="ar-SA"/>
      </w:rPr>
    </w:lvl>
    <w:lvl w:ilvl="2" w:tentative="0">
      <w:start w:val="0"/>
      <w:numFmt w:val="bullet"/>
      <w:lvlText w:val=""/>
      <w:lvlJc w:val="left"/>
      <w:pPr>
        <w:ind w:left="1530" w:hanging="360"/>
      </w:pPr>
      <w:rPr>
        <w:rFonts w:hint="default" w:ascii="Symbol" w:hAnsi="Symbol" w:eastAsia="Symbol" w:cs="Symbol"/>
        <w:w w:val="100"/>
        <w:sz w:val="24"/>
        <w:szCs w:val="24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540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566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593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4619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6673" w:hanging="360"/>
      </w:pPr>
      <w:rPr>
        <w:rFonts w:hint="default"/>
        <w:lang w:val="es-ES" w:eastAsia="en-US" w:bidi="ar-SA"/>
      </w:rPr>
    </w:lvl>
  </w:abstractNum>
  <w:abstractNum w:abstractNumId="2">
    <w:nsid w:val="585C77D9"/>
    <w:multiLevelType w:val="multilevel"/>
    <w:tmpl w:val="585C77D9"/>
    <w:lvl w:ilvl="0" w:tentative="0">
      <w:start w:val="1"/>
      <w:numFmt w:val="upperRoman"/>
      <w:lvlText w:val="%1."/>
      <w:lvlJc w:val="left"/>
      <w:pPr>
        <w:ind w:left="1169" w:hanging="428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2062" w:hanging="428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965" w:hanging="428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867" w:hanging="428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770" w:hanging="428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673" w:hanging="428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575" w:hanging="428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478" w:hanging="428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381" w:hanging="428"/>
      </w:pPr>
      <w:rPr>
        <w:rFonts w:hint="default"/>
        <w:lang w:val="es-ES" w:eastAsia="en-US" w:bidi="ar-SA"/>
      </w:rPr>
    </w:lvl>
  </w:abstractNum>
  <w:abstractNum w:abstractNumId="3">
    <w:nsid w:val="75B56CBC"/>
    <w:multiLevelType w:val="multilevel"/>
    <w:tmpl w:val="75B56CBC"/>
    <w:lvl w:ilvl="0" w:tentative="0">
      <w:start w:val="1"/>
      <w:numFmt w:val="bullet"/>
      <w:lvlText w:val=""/>
      <w:lvlJc w:val="left"/>
      <w:pPr>
        <w:ind w:left="994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71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3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5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7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9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1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3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54" w:hanging="360"/>
      </w:pPr>
      <w:rPr>
        <w:rFonts w:hint="default" w:ascii="Wingdings" w:hAnsi="Wingdings"/>
      </w:rPr>
    </w:lvl>
  </w:abstractNum>
  <w:abstractNum w:abstractNumId="4">
    <w:nsid w:val="7B023FE5"/>
    <w:multiLevelType w:val="multilevel"/>
    <w:tmpl w:val="7B023FE5"/>
    <w:lvl w:ilvl="0" w:tentative="0">
      <w:start w:val="1"/>
      <w:numFmt w:val="bullet"/>
      <w:lvlText w:val=""/>
      <w:lvlJc w:val="left"/>
      <w:pPr>
        <w:ind w:left="1713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433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153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873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593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313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033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753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473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284"/>
    <w:rsid w:val="00033080"/>
    <w:rsid w:val="00040270"/>
    <w:rsid w:val="00053496"/>
    <w:rsid w:val="00087B86"/>
    <w:rsid w:val="000A5108"/>
    <w:rsid w:val="000B1AD4"/>
    <w:rsid w:val="000F7F40"/>
    <w:rsid w:val="00105CE2"/>
    <w:rsid w:val="00130BD7"/>
    <w:rsid w:val="00147725"/>
    <w:rsid w:val="001554F9"/>
    <w:rsid w:val="001A6A50"/>
    <w:rsid w:val="001A79BA"/>
    <w:rsid w:val="001F1C9E"/>
    <w:rsid w:val="0022484C"/>
    <w:rsid w:val="002272B1"/>
    <w:rsid w:val="0029626B"/>
    <w:rsid w:val="003A677A"/>
    <w:rsid w:val="003A677D"/>
    <w:rsid w:val="003B0B56"/>
    <w:rsid w:val="003C0473"/>
    <w:rsid w:val="003C2BB0"/>
    <w:rsid w:val="003F31CD"/>
    <w:rsid w:val="0043060F"/>
    <w:rsid w:val="00472DA2"/>
    <w:rsid w:val="0048729E"/>
    <w:rsid w:val="004D397E"/>
    <w:rsid w:val="00544556"/>
    <w:rsid w:val="005817E9"/>
    <w:rsid w:val="005A2D98"/>
    <w:rsid w:val="005A3F75"/>
    <w:rsid w:val="005C2DC5"/>
    <w:rsid w:val="005C75CB"/>
    <w:rsid w:val="00613433"/>
    <w:rsid w:val="006138DA"/>
    <w:rsid w:val="006766E8"/>
    <w:rsid w:val="00677FCC"/>
    <w:rsid w:val="00683921"/>
    <w:rsid w:val="00695A1C"/>
    <w:rsid w:val="006A48AA"/>
    <w:rsid w:val="006B60A4"/>
    <w:rsid w:val="006D2B9B"/>
    <w:rsid w:val="00713284"/>
    <w:rsid w:val="00714D46"/>
    <w:rsid w:val="0073012B"/>
    <w:rsid w:val="00737DA8"/>
    <w:rsid w:val="00791B64"/>
    <w:rsid w:val="007B40CA"/>
    <w:rsid w:val="007F03C6"/>
    <w:rsid w:val="007F5A81"/>
    <w:rsid w:val="008415F6"/>
    <w:rsid w:val="008902A0"/>
    <w:rsid w:val="008A7C58"/>
    <w:rsid w:val="008D1BC6"/>
    <w:rsid w:val="0092127B"/>
    <w:rsid w:val="009A42AD"/>
    <w:rsid w:val="009A6CC2"/>
    <w:rsid w:val="009F43E1"/>
    <w:rsid w:val="00A37744"/>
    <w:rsid w:val="00A40DF1"/>
    <w:rsid w:val="00AD51FB"/>
    <w:rsid w:val="00AE2AA0"/>
    <w:rsid w:val="00AF05AB"/>
    <w:rsid w:val="00C23953"/>
    <w:rsid w:val="00C27403"/>
    <w:rsid w:val="00C363FF"/>
    <w:rsid w:val="00C83A02"/>
    <w:rsid w:val="00C94D39"/>
    <w:rsid w:val="00CC4407"/>
    <w:rsid w:val="00CF29F9"/>
    <w:rsid w:val="00D5406F"/>
    <w:rsid w:val="00D916FE"/>
    <w:rsid w:val="00DA7526"/>
    <w:rsid w:val="00E405F9"/>
    <w:rsid w:val="00EA0013"/>
    <w:rsid w:val="00EA23B8"/>
    <w:rsid w:val="00EA403F"/>
    <w:rsid w:val="00EE726F"/>
    <w:rsid w:val="00F207D3"/>
    <w:rsid w:val="00F27968"/>
    <w:rsid w:val="00F31B83"/>
    <w:rsid w:val="00F823EB"/>
    <w:rsid w:val="00F940E7"/>
    <w:rsid w:val="00FC004C"/>
    <w:rsid w:val="00FC36C5"/>
    <w:rsid w:val="00FE008B"/>
    <w:rsid w:val="4877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ind w:left="1093" w:hanging="425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ody Text"/>
    <w:basedOn w:val="1"/>
    <w:qFormat/>
    <w:uiPriority w:val="1"/>
    <w:rPr>
      <w:sz w:val="24"/>
      <w:szCs w:val="24"/>
    </w:rPr>
  </w:style>
  <w:style w:type="paragraph" w:styleId="8">
    <w:name w:val="Title"/>
    <w:basedOn w:val="1"/>
    <w:qFormat/>
    <w:uiPriority w:val="1"/>
    <w:pPr>
      <w:spacing w:before="366"/>
      <w:ind w:left="239" w:right="237"/>
      <w:jc w:val="center"/>
    </w:pPr>
    <w:rPr>
      <w:b/>
      <w:bCs/>
      <w:sz w:val="40"/>
      <w:szCs w:val="40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1530" w:hanging="360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Título 2 C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  <w:lang w:val="es-ES"/>
    </w:rPr>
  </w:style>
  <w:style w:type="character" w:customStyle="1" w:styleId="13">
    <w:name w:val="Unresolved Mention"/>
    <w:basedOn w:val="4"/>
    <w:semiHidden/>
    <w:unhideWhenUsed/>
    <w:uiPriority w:val="99"/>
    <w:rPr>
      <w:color w:val="605E5C"/>
      <w:shd w:val="clear" w:color="auto" w:fill="E1DFDD"/>
    </w:rPr>
  </w:style>
  <w:style w:type="paragraph" w:styleId="14">
    <w:name w:val="No Spacing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F5A189-88CB-48D6-9676-5B152EBA31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2680</Words>
  <Characters>17014</Characters>
  <Lines>151</Lines>
  <Paragraphs>43</Paragraphs>
  <TotalTime>2</TotalTime>
  <ScaleCrop>false</ScaleCrop>
  <LinksUpToDate>false</LinksUpToDate>
  <CharactersWithSpaces>19609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2026-08-17T19:13:00Z</dcterms:created>
  <dc:creator>TOSHIBA</dc:creator>
  <cp:lastModifiedBy>PC03</cp:lastModifiedBy>
  <dcterms:modified xsi:type="dcterms:W3CDTF">2026-09-17T15:58:15Z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2021-08-23T00:00:00Z</vt:filetime>
  </property>
  <property fmtid="{D5CDD505-2E9C-101B-9397-08002B2CF9AE}" pid="5" name="KSOProductBuildVer">
    <vt:lpwstr>3082-12.1.0.28485</vt:lpwstr>
  </property>
  <property fmtid="{D5CDD505-2E9C-101B-9397-08002B2CF9AE}" pid="6" name="ICV">
    <vt:lpwstr>E5235ECC7BB64BF5948A7E67A91F5526_13</vt:lpwstr>
  </property>
</Properties>
</file>