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2D7" w:rsidRPr="007502D7" w:rsidRDefault="007502D7" w:rsidP="007502D7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sz w:val="32"/>
          <w:szCs w:val="32"/>
          <w:lang w:val="es-PE"/>
        </w:rPr>
      </w:pPr>
      <w:r w:rsidRPr="007502D7">
        <w:rPr>
          <w:rFonts w:ascii="Times New Roman" w:hAnsi="Times New Roman" w:cs="Times New Roman"/>
          <w:sz w:val="32"/>
          <w:szCs w:val="32"/>
          <w:lang w:val="es-PE"/>
        </w:rPr>
        <w:t xml:space="preserve">  </w:t>
      </w:r>
    </w:p>
    <w:p w:rsidR="007502D7" w:rsidRPr="007502D7" w:rsidRDefault="007502D7" w:rsidP="007502D7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es-PE"/>
        </w:rPr>
      </w:pPr>
      <w:r w:rsidRPr="007502D7">
        <w:rPr>
          <w:rFonts w:ascii="Times New Roman" w:hAnsi="Times New Roman" w:cs="Times New Roman"/>
          <w:sz w:val="32"/>
          <w:szCs w:val="32"/>
          <w:lang w:val="es-PE"/>
        </w:rPr>
        <w:t xml:space="preserve">                               UNIVERSIDAD NACIONAL </w:t>
      </w:r>
    </w:p>
    <w:p w:rsidR="007502D7" w:rsidRPr="007502D7" w:rsidRDefault="007502D7" w:rsidP="007502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s-PE"/>
        </w:rPr>
      </w:pPr>
      <w:r w:rsidRPr="007502D7">
        <w:rPr>
          <w:rFonts w:ascii="Times New Roman" w:hAnsi="Times New Roman" w:cs="Times New Roman"/>
          <w:sz w:val="28"/>
          <w:szCs w:val="28"/>
          <w:lang w:val="es-PE"/>
        </w:rPr>
        <w:t xml:space="preserve">  JOSÉ FAUSTINO SÁNCHEZ CARRIÓN</w:t>
      </w:r>
    </w:p>
    <w:p w:rsidR="007502D7" w:rsidRPr="007502D7" w:rsidRDefault="007502D7" w:rsidP="007502D7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2"/>
          <w:szCs w:val="24"/>
          <w:lang w:val="es-PE"/>
        </w:rPr>
      </w:pPr>
      <w:r w:rsidRPr="007502D7">
        <w:rPr>
          <w:noProof/>
          <w:lang w:eastAsia="es-ES"/>
        </w:rPr>
        <w:drawing>
          <wp:anchor distT="0" distB="0" distL="0" distR="0" simplePos="0" relativeHeight="251660288" behindDoc="0" locked="0" layoutInCell="1" allowOverlap="1" wp14:anchorId="6F507AA1" wp14:editId="7D7D6101">
            <wp:simplePos x="0" y="0"/>
            <wp:positionH relativeFrom="page">
              <wp:posOffset>942975</wp:posOffset>
            </wp:positionH>
            <wp:positionV relativeFrom="paragraph">
              <wp:posOffset>-518160</wp:posOffset>
            </wp:positionV>
            <wp:extent cx="948055" cy="947420"/>
            <wp:effectExtent l="0" t="0" r="4445" b="5080"/>
            <wp:wrapNone/>
            <wp:docPr id="1" name="image1.png" descr="prueba1137-2502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055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02D7">
        <w:rPr>
          <w:rFonts w:ascii="Times New Roman" w:hAnsi="Times New Roman" w:cs="Times New Roman"/>
          <w:b/>
          <w:sz w:val="12"/>
          <w:szCs w:val="24"/>
          <w:lang w:val="es-PE"/>
        </w:rPr>
        <w:tab/>
      </w:r>
    </w:p>
    <w:p w:rsidR="007502D7" w:rsidRPr="007502D7" w:rsidRDefault="007502D7" w:rsidP="007502D7">
      <w:pPr>
        <w:spacing w:after="0" w:line="240" w:lineRule="auto"/>
        <w:jc w:val="center"/>
        <w:rPr>
          <w:rFonts w:ascii="Times New Roman" w:hAnsi="Times New Roman" w:cs="Times New Roman"/>
          <w:b/>
          <w:lang w:val="es-PE"/>
        </w:rPr>
      </w:pPr>
      <w:r w:rsidRPr="007502D7">
        <w:rPr>
          <w:rFonts w:ascii="Times New Roman" w:hAnsi="Times New Roman" w:cs="Times New Roman"/>
          <w:b/>
          <w:lang w:val="es-PE"/>
        </w:rPr>
        <w:t xml:space="preserve">   VICERRECTORADO ACADÉMICO</w:t>
      </w:r>
    </w:p>
    <w:p w:rsidR="007502D7" w:rsidRPr="007502D7" w:rsidRDefault="007502D7" w:rsidP="007502D7">
      <w:pPr>
        <w:spacing w:after="0" w:line="360" w:lineRule="auto"/>
        <w:jc w:val="center"/>
        <w:rPr>
          <w:rFonts w:cs="Calibri"/>
          <w:b/>
          <w:sz w:val="28"/>
          <w:lang w:val="es-PE"/>
        </w:rPr>
      </w:pPr>
    </w:p>
    <w:p w:rsidR="007502D7" w:rsidRPr="007502D7" w:rsidRDefault="007502D7" w:rsidP="007502D7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lang w:val="es-PE"/>
        </w:rPr>
      </w:pPr>
      <w:r w:rsidRPr="007502D7">
        <w:rPr>
          <w:rFonts w:ascii="Times New Roman" w:hAnsi="Times New Roman" w:cs="Times New Roman"/>
          <w:b/>
          <w:sz w:val="28"/>
          <w:lang w:val="es-PE"/>
        </w:rPr>
        <w:t xml:space="preserve">FACULTAD DE </w:t>
      </w:r>
      <w:r w:rsidRPr="007502D7">
        <w:rPr>
          <w:rFonts w:ascii="Times New Roman" w:hAnsi="Times New Roman" w:cs="Times New Roman"/>
          <w:b/>
          <w:color w:val="000000" w:themeColor="text1"/>
          <w:sz w:val="28"/>
          <w:lang w:val="es-PE"/>
        </w:rPr>
        <w:t>MEDICINA HUMANA</w:t>
      </w:r>
    </w:p>
    <w:p w:rsidR="007502D7" w:rsidRPr="007502D7" w:rsidRDefault="007502D7" w:rsidP="007502D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es-PE"/>
        </w:rPr>
      </w:pPr>
      <w:r w:rsidRPr="007502D7">
        <w:rPr>
          <w:rFonts w:ascii="Times New Roman" w:hAnsi="Times New Roman" w:cs="Times New Roman"/>
          <w:b/>
          <w:sz w:val="28"/>
          <w:lang w:val="es-PE"/>
        </w:rPr>
        <w:t>ESCUELA PROFESIONAL DE ENFERMERÍA</w:t>
      </w:r>
    </w:p>
    <w:p w:rsidR="007502D7" w:rsidRPr="007502D7" w:rsidRDefault="007502D7" w:rsidP="007502D7">
      <w:pPr>
        <w:spacing w:after="0" w:line="360" w:lineRule="auto"/>
        <w:jc w:val="center"/>
        <w:rPr>
          <w:rFonts w:ascii="Calibri Light" w:hAnsi="Calibri Light" w:cs="Calibri Light"/>
          <w:b/>
          <w:sz w:val="28"/>
          <w:lang w:val="es-PE"/>
        </w:rPr>
      </w:pPr>
      <w:r w:rsidRPr="007502D7"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FF6091" wp14:editId="59288898">
                <wp:simplePos x="0" y="0"/>
                <wp:positionH relativeFrom="column">
                  <wp:posOffset>276225</wp:posOffset>
                </wp:positionH>
                <wp:positionV relativeFrom="paragraph">
                  <wp:posOffset>20320</wp:posOffset>
                </wp:positionV>
                <wp:extent cx="5067300" cy="1605915"/>
                <wp:effectExtent l="19050" t="20955" r="19050" b="20955"/>
                <wp:wrapNone/>
                <wp:docPr id="252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502D7" w:rsidRDefault="007502D7" w:rsidP="007502D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</w:t>
                            </w:r>
                          </w:p>
                          <w:p w:rsidR="007502D7" w:rsidRDefault="007502D7" w:rsidP="007502D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:rsidR="007502D7" w:rsidRDefault="007502D7" w:rsidP="007502D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:rsidR="007502D7" w:rsidRDefault="007502D7" w:rsidP="007502D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:rsidR="007502D7" w:rsidRDefault="007502D7" w:rsidP="007502D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es-ES"/>
                              </w:rPr>
                            </w:pPr>
                            <w:r w:rsidRPr="008B4AD4"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es-ES"/>
                              </w:rPr>
                              <w:t>ENFERMERÍA EN SALUD DEL ADULTO MAYOR</w:t>
                            </w:r>
                          </w:p>
                          <w:p w:rsidR="007502D7" w:rsidRDefault="007502D7" w:rsidP="007502D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es-ES"/>
                              </w:rPr>
                            </w:pPr>
                          </w:p>
                          <w:p w:rsidR="007502D7" w:rsidRDefault="007502D7" w:rsidP="007502D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4"/>
                              </w:rPr>
                              <w:t xml:space="preserve"> (Digitar nombre del Curso)</w:t>
                            </w:r>
                          </w:p>
                          <w:p w:rsidR="007502D7" w:rsidRDefault="007502D7" w:rsidP="007502D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7502D7" w:rsidRDefault="007502D7" w:rsidP="007502D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:rsidR="007502D7" w:rsidRDefault="007502D7" w:rsidP="007502D7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7502D7" w:rsidRDefault="007502D7" w:rsidP="007502D7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FF6091" id="Rectángulo 6" o:spid="_x0000_s1026" style="position:absolute;left:0;text-align:left;margin-left:21.75pt;margin-top:1.6pt;width:399pt;height:126.4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" strokeweight="2pt">
                <v:path arrowok="t"/>
                <v:textbox>
                  <w:txbxContent>
                    <w:p w:rsidR="007502D7" w:rsidRDefault="007502D7" w:rsidP="007502D7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</w:t>
                      </w:r>
                    </w:p>
                    <w:p w:rsidR="007502D7" w:rsidRDefault="007502D7" w:rsidP="007502D7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:rsidR="007502D7" w:rsidRDefault="007502D7" w:rsidP="007502D7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:rsidR="007502D7" w:rsidRDefault="007502D7" w:rsidP="007502D7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:rsidR="007502D7" w:rsidRDefault="007502D7" w:rsidP="007502D7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es-ES"/>
                        </w:rPr>
                      </w:pPr>
                      <w:r w:rsidRPr="008B4AD4"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es-ES"/>
                        </w:rPr>
                        <w:t>ENFERMERÍA EN SALUD DEL ADULTO MAYOR</w:t>
                      </w:r>
                    </w:p>
                    <w:p w:rsidR="007502D7" w:rsidRDefault="007502D7" w:rsidP="007502D7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es-ES"/>
                        </w:rPr>
                      </w:pPr>
                    </w:p>
                    <w:p w:rsidR="007502D7" w:rsidRDefault="007502D7" w:rsidP="007502D7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44"/>
                        </w:rPr>
                      </w:pPr>
                      <w:r>
                        <w:rPr>
                          <w:b/>
                          <w:color w:val="FF0000"/>
                          <w:sz w:val="44"/>
                        </w:rPr>
                        <w:t xml:space="preserve"> (Digitar nombre del Curso)</w:t>
                      </w:r>
                    </w:p>
                    <w:p w:rsidR="007502D7" w:rsidRDefault="007502D7" w:rsidP="007502D7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7502D7" w:rsidRDefault="007502D7" w:rsidP="007502D7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:rsidR="007502D7" w:rsidRDefault="007502D7" w:rsidP="007502D7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:rsidR="007502D7" w:rsidRDefault="007502D7" w:rsidP="007502D7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502D7" w:rsidRPr="007502D7" w:rsidRDefault="007502D7" w:rsidP="007502D7">
      <w:pPr>
        <w:spacing w:after="200" w:line="276" w:lineRule="auto"/>
        <w:rPr>
          <w:rFonts w:eastAsia="Times New Roman" w:cs="Calibri"/>
          <w:b/>
          <w:bCs/>
          <w:kern w:val="36"/>
          <w:sz w:val="12"/>
          <w:szCs w:val="30"/>
          <w:u w:val="single"/>
          <w:lang w:val="es-PE" w:eastAsia="es-PE"/>
        </w:rPr>
      </w:pPr>
    </w:p>
    <w:p w:rsidR="007502D7" w:rsidRPr="007502D7" w:rsidRDefault="007502D7" w:rsidP="007502D7">
      <w:pPr>
        <w:spacing w:after="200" w:line="276" w:lineRule="auto"/>
        <w:rPr>
          <w:rFonts w:eastAsia="Times New Roman" w:cs="Calibri"/>
          <w:b/>
          <w:bCs/>
          <w:kern w:val="36"/>
          <w:sz w:val="12"/>
          <w:szCs w:val="30"/>
          <w:u w:val="single"/>
          <w:lang w:val="es-PE" w:eastAsia="es-PE"/>
        </w:rPr>
      </w:pPr>
    </w:p>
    <w:p w:rsidR="007502D7" w:rsidRPr="007502D7" w:rsidRDefault="007502D7" w:rsidP="007502D7">
      <w:pPr>
        <w:spacing w:after="0" w:line="276" w:lineRule="auto"/>
        <w:ind w:right="-1"/>
        <w:jc w:val="center"/>
        <w:rPr>
          <w:rFonts w:ascii="Arial Narrow" w:hAnsi="Arial Narrow"/>
          <w:b/>
          <w:sz w:val="36"/>
          <w:lang w:val="es-PE"/>
        </w:rPr>
      </w:pPr>
    </w:p>
    <w:p w:rsidR="007502D7" w:rsidRPr="007502D7" w:rsidRDefault="007502D7" w:rsidP="007502D7">
      <w:pPr>
        <w:spacing w:after="0" w:line="276" w:lineRule="auto"/>
        <w:ind w:right="-1"/>
        <w:jc w:val="center"/>
        <w:rPr>
          <w:rFonts w:ascii="Arial Narrow" w:hAnsi="Arial Narrow"/>
          <w:b/>
          <w:sz w:val="36"/>
          <w:lang w:val="es-PE"/>
        </w:rPr>
      </w:pPr>
    </w:p>
    <w:p w:rsidR="007502D7" w:rsidRPr="007502D7" w:rsidRDefault="007502D7" w:rsidP="007502D7">
      <w:pPr>
        <w:spacing w:after="0" w:line="276" w:lineRule="auto"/>
        <w:ind w:right="-1"/>
        <w:jc w:val="center"/>
        <w:rPr>
          <w:rFonts w:ascii="Arial Narrow" w:hAnsi="Arial Narrow"/>
          <w:b/>
          <w:sz w:val="36"/>
          <w:lang w:val="es-PE"/>
        </w:rPr>
      </w:pPr>
    </w:p>
    <w:p w:rsidR="007502D7" w:rsidRPr="007502D7" w:rsidRDefault="007502D7" w:rsidP="007502D7">
      <w:pPr>
        <w:spacing w:after="0" w:line="276" w:lineRule="auto"/>
        <w:ind w:right="-1"/>
        <w:jc w:val="center"/>
        <w:rPr>
          <w:rFonts w:ascii="Times New Roman" w:hAnsi="Times New Roman" w:cs="Times New Roman"/>
          <w:b/>
          <w:sz w:val="36"/>
          <w:lang w:val="es-PE"/>
        </w:rPr>
      </w:pPr>
    </w:p>
    <w:p w:rsidR="007502D7" w:rsidRPr="007502D7" w:rsidRDefault="007502D7" w:rsidP="007502D7">
      <w:pPr>
        <w:numPr>
          <w:ilvl w:val="0"/>
          <w:numId w:val="6"/>
        </w:numPr>
        <w:spacing w:after="0" w:line="276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b/>
          <w:iCs/>
          <w:lang w:eastAsia="es-ES"/>
        </w:rPr>
        <w:t>DATOS GENERALES</w:t>
      </w:r>
    </w:p>
    <w:p w:rsidR="007502D7" w:rsidRPr="007502D7" w:rsidRDefault="007502D7" w:rsidP="007502D7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393"/>
      </w:tblGrid>
      <w:tr w:rsidR="007502D7" w:rsidRPr="007502D7" w:rsidTr="007502D7">
        <w:trPr>
          <w:trHeight w:val="468"/>
        </w:trPr>
        <w:tc>
          <w:tcPr>
            <w:tcW w:w="2686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Línea de Carrera</w:t>
            </w:r>
          </w:p>
        </w:tc>
        <w:tc>
          <w:tcPr>
            <w:tcW w:w="5393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7502D7"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  <w:t xml:space="preserve">   Gestión del cuidado</w:t>
            </w:r>
          </w:p>
        </w:tc>
      </w:tr>
      <w:tr w:rsidR="007502D7" w:rsidRPr="007502D7" w:rsidTr="007502D7">
        <w:trPr>
          <w:trHeight w:val="468"/>
        </w:trPr>
        <w:tc>
          <w:tcPr>
            <w:tcW w:w="2686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Semestre Académico</w:t>
            </w:r>
          </w:p>
        </w:tc>
        <w:tc>
          <w:tcPr>
            <w:tcW w:w="5393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lang w:eastAsia="es-ES"/>
              </w:rPr>
              <w:t>2026  - I</w:t>
            </w:r>
            <w:r>
              <w:rPr>
                <w:rFonts w:ascii="Times New Roman" w:eastAsia="Times New Roman" w:hAnsi="Times New Roman" w:cs="Times New Roman"/>
                <w:iCs/>
                <w:lang w:eastAsia="es-ES"/>
              </w:rPr>
              <w:t>I</w:t>
            </w:r>
          </w:p>
        </w:tc>
      </w:tr>
      <w:tr w:rsidR="007502D7" w:rsidRPr="007502D7" w:rsidTr="007502D7">
        <w:trPr>
          <w:trHeight w:val="468"/>
        </w:trPr>
        <w:tc>
          <w:tcPr>
            <w:tcW w:w="2686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Código del Curso</w:t>
            </w:r>
          </w:p>
        </w:tc>
        <w:tc>
          <w:tcPr>
            <w:tcW w:w="5393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lang w:eastAsia="es-ES"/>
              </w:rPr>
              <w:t>352</w:t>
            </w:r>
          </w:p>
        </w:tc>
      </w:tr>
      <w:tr w:rsidR="007502D7" w:rsidRPr="007502D7" w:rsidTr="007502D7">
        <w:trPr>
          <w:trHeight w:val="468"/>
        </w:trPr>
        <w:tc>
          <w:tcPr>
            <w:tcW w:w="2686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Créditos</w:t>
            </w:r>
          </w:p>
        </w:tc>
        <w:tc>
          <w:tcPr>
            <w:tcW w:w="5393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lang w:eastAsia="es-ES"/>
              </w:rPr>
              <w:t xml:space="preserve">6 </w:t>
            </w:r>
          </w:p>
        </w:tc>
      </w:tr>
      <w:tr w:rsidR="007502D7" w:rsidRPr="007502D7" w:rsidTr="007502D7">
        <w:trPr>
          <w:trHeight w:val="468"/>
        </w:trPr>
        <w:tc>
          <w:tcPr>
            <w:tcW w:w="2686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 xml:space="preserve">Horas Semanales </w:t>
            </w:r>
          </w:p>
        </w:tc>
        <w:tc>
          <w:tcPr>
            <w:tcW w:w="5393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  <w:proofErr w:type="spellStart"/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>Hrs</w:t>
            </w:r>
            <w:proofErr w:type="spellEnd"/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>. Totales: 9               Teóricas: 3.     Prácticas: 6</w:t>
            </w:r>
          </w:p>
        </w:tc>
      </w:tr>
      <w:tr w:rsidR="007502D7" w:rsidRPr="007502D7" w:rsidTr="007502D7">
        <w:trPr>
          <w:trHeight w:val="468"/>
        </w:trPr>
        <w:tc>
          <w:tcPr>
            <w:tcW w:w="2686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Ciclo</w:t>
            </w:r>
          </w:p>
        </w:tc>
        <w:tc>
          <w:tcPr>
            <w:tcW w:w="5393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>VI</w:t>
            </w:r>
          </w:p>
        </w:tc>
      </w:tr>
      <w:tr w:rsidR="007502D7" w:rsidRPr="007502D7" w:rsidTr="007502D7">
        <w:trPr>
          <w:trHeight w:val="468"/>
        </w:trPr>
        <w:tc>
          <w:tcPr>
            <w:tcW w:w="2686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Sección</w:t>
            </w:r>
          </w:p>
        </w:tc>
        <w:tc>
          <w:tcPr>
            <w:tcW w:w="5393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>A</w:t>
            </w:r>
          </w:p>
        </w:tc>
      </w:tr>
      <w:tr w:rsidR="007502D7" w:rsidRPr="007502D7" w:rsidTr="007502D7">
        <w:trPr>
          <w:trHeight w:val="766"/>
        </w:trPr>
        <w:tc>
          <w:tcPr>
            <w:tcW w:w="2686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Apellidos y Nombres de Docentes  (Teoría)</w:t>
            </w:r>
          </w:p>
        </w:tc>
        <w:tc>
          <w:tcPr>
            <w:tcW w:w="5393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 xml:space="preserve">Bruno Malpica, Frida Georgina                     </w:t>
            </w:r>
          </w:p>
          <w:p w:rsidR="007502D7" w:rsidRP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>Marcelo Herrera, Milagros del Pilar</w:t>
            </w:r>
          </w:p>
          <w:p w:rsidR="007502D7" w:rsidRP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</w:p>
        </w:tc>
      </w:tr>
      <w:tr w:rsidR="007502D7" w:rsidRPr="007502D7" w:rsidTr="007502D7">
        <w:trPr>
          <w:trHeight w:val="451"/>
        </w:trPr>
        <w:tc>
          <w:tcPr>
            <w:tcW w:w="2686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 xml:space="preserve">  </w:t>
            </w:r>
            <w:r w:rsidRPr="007502D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Correo Institucional</w:t>
            </w:r>
          </w:p>
        </w:tc>
        <w:tc>
          <w:tcPr>
            <w:tcW w:w="5393" w:type="dxa"/>
            <w:vAlign w:val="center"/>
          </w:tcPr>
          <w:p w:rsidR="007502D7" w:rsidRDefault="007502D7" w:rsidP="007502D7">
            <w:pPr>
              <w:spacing w:after="0" w:line="276" w:lineRule="auto"/>
              <w:rPr>
                <w:lang w:val="es-PE"/>
              </w:rPr>
            </w:pPr>
          </w:p>
          <w:p w:rsidR="007502D7" w:rsidRPr="007502D7" w:rsidRDefault="007502D7" w:rsidP="007502D7">
            <w:pPr>
              <w:spacing w:after="0" w:line="276" w:lineRule="auto"/>
              <w:rPr>
                <w:rFonts w:ascii="Times New Roman" w:hAnsi="Times New Roman" w:cs="Times New Roman"/>
                <w:lang w:val="es-PE"/>
              </w:rPr>
            </w:pPr>
            <w:hyperlink r:id="rId6" w:history="1">
              <w:r w:rsidRPr="007502D7">
                <w:rPr>
                  <w:rFonts w:ascii="Times New Roman" w:hAnsi="Times New Roman" w:cs="Times New Roman"/>
                  <w:color w:val="0563C1" w:themeColor="hyperlink"/>
                  <w:u w:val="single"/>
                  <w:lang w:val="es-PE"/>
                </w:rPr>
                <w:t>fbruno@unjfsc.edu.pe</w:t>
              </w:r>
            </w:hyperlink>
          </w:p>
          <w:p w:rsid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563C1" w:themeColor="hyperlink"/>
                <w:u w:val="single"/>
                <w:lang w:eastAsia="es-ES"/>
              </w:rPr>
            </w:pPr>
            <w:hyperlink r:id="rId7" w:history="1">
              <w:r w:rsidRPr="007502D7">
                <w:rPr>
                  <w:rFonts w:ascii="Times New Roman" w:eastAsia="Times New Roman" w:hAnsi="Times New Roman" w:cs="Times New Roman"/>
                  <w:iCs/>
                  <w:color w:val="0563C1" w:themeColor="hyperlink"/>
                  <w:u w:val="single"/>
                  <w:lang w:eastAsia="es-ES"/>
                </w:rPr>
                <w:t>mmarceloherrera@unjfsc.edu.pe</w:t>
              </w:r>
            </w:hyperlink>
          </w:p>
          <w:p w:rsidR="007502D7" w:rsidRP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</w:p>
        </w:tc>
      </w:tr>
      <w:tr w:rsidR="007502D7" w:rsidRPr="007502D7" w:rsidTr="007502D7">
        <w:trPr>
          <w:trHeight w:val="468"/>
        </w:trPr>
        <w:tc>
          <w:tcPr>
            <w:tcW w:w="2686" w:type="dxa"/>
            <w:vAlign w:val="center"/>
          </w:tcPr>
          <w:p w:rsidR="007502D7" w:rsidRPr="007502D7" w:rsidRDefault="007502D7" w:rsidP="007502D7">
            <w:pPr>
              <w:spacing w:after="0" w:line="276" w:lineRule="auto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N° de celular</w:t>
            </w:r>
          </w:p>
        </w:tc>
        <w:tc>
          <w:tcPr>
            <w:tcW w:w="5393" w:type="dxa"/>
            <w:vAlign w:val="center"/>
          </w:tcPr>
          <w:p w:rsid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</w:p>
          <w:p w:rsidR="007502D7" w:rsidRP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  <w:proofErr w:type="spellStart"/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>Cel</w:t>
            </w:r>
            <w:proofErr w:type="spellEnd"/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>: 949300990</w:t>
            </w:r>
          </w:p>
          <w:p w:rsidR="007502D7" w:rsidRP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  <w:proofErr w:type="spellStart"/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>Cel</w:t>
            </w:r>
            <w:proofErr w:type="spellEnd"/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>: 965782567</w:t>
            </w:r>
          </w:p>
          <w:p w:rsidR="007502D7" w:rsidRPr="007502D7" w:rsidRDefault="007502D7" w:rsidP="007502D7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</w:p>
        </w:tc>
      </w:tr>
    </w:tbl>
    <w:p w:rsidR="007502D7" w:rsidRPr="007502D7" w:rsidRDefault="007502D7" w:rsidP="00750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</w:p>
    <w:p w:rsidR="007502D7" w:rsidRPr="007502D7" w:rsidRDefault="007502D7" w:rsidP="00750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</w:p>
    <w:p w:rsidR="007502D7" w:rsidRPr="007502D7" w:rsidRDefault="007502D7" w:rsidP="00750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</w:p>
    <w:p w:rsidR="007502D7" w:rsidRPr="007502D7" w:rsidRDefault="007502D7" w:rsidP="00750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</w:p>
    <w:p w:rsidR="007502D7" w:rsidRPr="007502D7" w:rsidRDefault="007502D7" w:rsidP="00750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</w:p>
    <w:p w:rsidR="007502D7" w:rsidRPr="007502D7" w:rsidRDefault="007502D7" w:rsidP="00750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</w:p>
    <w:p w:rsidR="007502D7" w:rsidRPr="007502D7" w:rsidRDefault="007502D7" w:rsidP="007502D7">
      <w:pPr>
        <w:numPr>
          <w:ilvl w:val="0"/>
          <w:numId w:val="6"/>
        </w:num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b/>
          <w:iCs/>
          <w:lang w:eastAsia="es-ES"/>
        </w:rPr>
        <w:t xml:space="preserve">SUMILLA </w:t>
      </w:r>
    </w:p>
    <w:p w:rsidR="007502D7" w:rsidRPr="007502D7" w:rsidRDefault="007502D7" w:rsidP="00750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7502D7" w:rsidRPr="007502D7" w:rsidRDefault="007502D7" w:rsidP="00750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>La asignatura es de naturaleza teórico práctico, cuyo propósito es que el estudiante desarrolle capacidades cognitivas, procedimentales y actitudinales en un contexto social, humano, científico y cultural hacia el cuidado del Adulto Mayor, promoviendo los estilos de vida adecuados, a fin de asegurar una calidad de vida en todos los aspectos del ser humano.</w:t>
      </w:r>
    </w:p>
    <w:p w:rsidR="007502D7" w:rsidRPr="007502D7" w:rsidRDefault="007502D7" w:rsidP="00750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7502D7" w:rsidRPr="007502D7" w:rsidRDefault="007502D7" w:rsidP="007502D7">
      <w:pPr>
        <w:spacing w:after="0" w:line="276" w:lineRule="auto"/>
        <w:jc w:val="both"/>
        <w:rPr>
          <w:rFonts w:ascii="Times New Roman" w:eastAsia="Arial" w:hAnsi="Times New Roman" w:cs="Times New Roman"/>
          <w:lang w:val="es-PE"/>
        </w:rPr>
      </w:pPr>
    </w:p>
    <w:p w:rsidR="007502D7" w:rsidRPr="007502D7" w:rsidRDefault="007502D7" w:rsidP="007502D7">
      <w:pPr>
        <w:numPr>
          <w:ilvl w:val="0"/>
          <w:numId w:val="6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b/>
          <w:iCs/>
          <w:lang w:eastAsia="es-ES"/>
        </w:rPr>
        <w:t>CAPACIDADES AL FINALIZAR EL CURSO</w:t>
      </w:r>
    </w:p>
    <w:p w:rsidR="007502D7" w:rsidRPr="007502D7" w:rsidRDefault="007502D7" w:rsidP="007502D7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1"/>
        <w:gridCol w:w="2551"/>
        <w:gridCol w:w="1347"/>
      </w:tblGrid>
      <w:tr w:rsidR="007502D7" w:rsidRPr="007502D7" w:rsidTr="007502D7">
        <w:trPr>
          <w:trHeight w:val="745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ind w:left="567" w:right="-500" w:firstLine="425"/>
              <w:jc w:val="center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02D7" w:rsidRPr="007502D7" w:rsidRDefault="007502D7" w:rsidP="007502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  <w:t>CAPACIDAD DE LA UNIDAD DIDÁCTICA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7502D7" w:rsidRPr="007502D7" w:rsidRDefault="007502D7" w:rsidP="007502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  <w:t>NOMBRE DE LA UNIDAD DIDÁCTICA</w:t>
            </w:r>
          </w:p>
        </w:tc>
        <w:tc>
          <w:tcPr>
            <w:tcW w:w="1347" w:type="dxa"/>
            <w:shd w:val="clear" w:color="auto" w:fill="D9D9D9" w:themeFill="background1" w:themeFillShade="D9"/>
            <w:vAlign w:val="center"/>
          </w:tcPr>
          <w:p w:rsidR="007502D7" w:rsidRPr="007502D7" w:rsidRDefault="007502D7" w:rsidP="007502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  <w:t>SEMANAS</w:t>
            </w:r>
          </w:p>
        </w:tc>
      </w:tr>
      <w:tr w:rsidR="007502D7" w:rsidRPr="007502D7" w:rsidTr="007502D7">
        <w:trPr>
          <w:cantSplit/>
          <w:trHeight w:hRule="exact" w:val="1841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7502D7" w:rsidRPr="007502D7" w:rsidRDefault="007502D7" w:rsidP="007502D7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  <w:t xml:space="preserve">UNIDAD </w:t>
            </w:r>
          </w:p>
          <w:p w:rsidR="007502D7" w:rsidRPr="007502D7" w:rsidRDefault="007502D7" w:rsidP="007502D7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  <w:t>I</w:t>
            </w:r>
          </w:p>
        </w:tc>
        <w:tc>
          <w:tcPr>
            <w:tcW w:w="3971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4"/>
                <w:szCs w:val="24"/>
                <w:lang w:val="es-PE"/>
              </w:rPr>
              <w:t>Ante la necesidad de un trabajo asistencial organizado, normado y socializado, identifica los determinantes sociales que se asocian a la etapa de la vejez, concordante con las evidencias.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PE" w:eastAsia="es-PE"/>
              </w:rPr>
            </w:pPr>
          </w:p>
        </w:tc>
        <w:tc>
          <w:tcPr>
            <w:tcW w:w="2551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PE"/>
              </w:rPr>
            </w:pPr>
            <w:r w:rsidRPr="007502D7">
              <w:rPr>
                <w:rFonts w:ascii="Times New Roman" w:hAnsi="Times New Roman" w:cs="Times New Roman"/>
              </w:rPr>
              <w:t>GENERALIDADES POLÍTICAS Y SOCIALES EN EL ADULTO MAYOR.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7502D7" w:rsidRPr="007502D7" w:rsidRDefault="007502D7" w:rsidP="007502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  <w:t>1-4</w:t>
            </w:r>
          </w:p>
        </w:tc>
      </w:tr>
      <w:tr w:rsidR="007502D7" w:rsidRPr="007502D7" w:rsidTr="007502D7">
        <w:trPr>
          <w:cantSplit/>
          <w:trHeight w:val="1417"/>
          <w:jc w:val="center"/>
        </w:trPr>
        <w:tc>
          <w:tcPr>
            <w:tcW w:w="709" w:type="dxa"/>
            <w:shd w:val="clear" w:color="auto" w:fill="F2F2F2" w:themeFill="background1" w:themeFillShade="F2"/>
            <w:textDirection w:val="btLr"/>
            <w:vAlign w:val="center"/>
          </w:tcPr>
          <w:p w:rsidR="007502D7" w:rsidRPr="007502D7" w:rsidRDefault="007502D7" w:rsidP="007502D7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  <w:t>UNIDAD</w:t>
            </w:r>
          </w:p>
          <w:p w:rsidR="007502D7" w:rsidRPr="007502D7" w:rsidRDefault="007502D7" w:rsidP="007502D7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  <w:t>II</w:t>
            </w:r>
          </w:p>
        </w:tc>
        <w:tc>
          <w:tcPr>
            <w:tcW w:w="3971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Ante la necesidad de conocer las características del Adulto Mayor, Fundamenta el proceso de envejecimiento individual y las posibles causas, sustentadas en las teorías del envejecimiento.</w:t>
            </w:r>
          </w:p>
        </w:tc>
        <w:tc>
          <w:tcPr>
            <w:tcW w:w="2551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es-PE"/>
              </w:rPr>
            </w:pPr>
            <w:r w:rsidRPr="007502D7">
              <w:rPr>
                <w:rFonts w:ascii="Times New Roman" w:hAnsi="Times New Roman" w:cs="Times New Roman"/>
              </w:rPr>
              <w:t>PROCESO DEL ENVEJECIMIENTO Y VALORACIÓN INTEGRAL DEL ADULTO MAYOR.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7502D7" w:rsidRPr="007502D7" w:rsidRDefault="007502D7" w:rsidP="007502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  <w:t>5-8</w:t>
            </w:r>
          </w:p>
        </w:tc>
      </w:tr>
      <w:tr w:rsidR="007502D7" w:rsidRPr="007502D7" w:rsidTr="007502D7">
        <w:trPr>
          <w:cantSplit/>
          <w:trHeight w:val="1417"/>
          <w:jc w:val="center"/>
        </w:trPr>
        <w:tc>
          <w:tcPr>
            <w:tcW w:w="709" w:type="dxa"/>
            <w:shd w:val="clear" w:color="auto" w:fill="F2F2F2" w:themeFill="background1" w:themeFillShade="F2"/>
            <w:textDirection w:val="btLr"/>
            <w:vAlign w:val="center"/>
          </w:tcPr>
          <w:p w:rsidR="007502D7" w:rsidRPr="007502D7" w:rsidRDefault="007502D7" w:rsidP="007502D7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  <w:t>UNIDAD</w:t>
            </w:r>
          </w:p>
          <w:p w:rsidR="007502D7" w:rsidRPr="007502D7" w:rsidRDefault="007502D7" w:rsidP="007502D7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  <w:t>III</w:t>
            </w:r>
          </w:p>
        </w:tc>
        <w:tc>
          <w:tcPr>
            <w:tcW w:w="3971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A fin de establecer protocolos de Atención en el Adulto Mayor, estructura  Procesos de Atención de Enfermería en síndromes geriátricos, problemas dermatológicos, reumatológicos y urológicos teniendo en cuenta</w:t>
            </w:r>
            <w:r w:rsidRPr="007502D7">
              <w:rPr>
                <w:rFonts w:ascii="Times New Roman" w:hAnsi="Times New Roman" w:cs="Times New Roman"/>
                <w:sz w:val="24"/>
                <w:szCs w:val="24"/>
              </w:rPr>
              <w:t xml:space="preserve"> el Método Científico.</w:t>
            </w:r>
          </w:p>
        </w:tc>
        <w:tc>
          <w:tcPr>
            <w:tcW w:w="2551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es-PE"/>
              </w:rPr>
            </w:pPr>
            <w:r w:rsidRPr="007502D7">
              <w:rPr>
                <w:rFonts w:ascii="Times New Roman" w:hAnsi="Times New Roman" w:cs="Times New Roman"/>
              </w:rPr>
              <w:t>INTERVENCIÓN DE ENFERMERÍA EN SÍNDROMES GERIÁTRICOS, PROBLEMAS DERMATOLÓGICOS, REUMATOLÓGICOS Y UROLÓGICOS DEL ADULTO MAYOR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7502D7" w:rsidRPr="007502D7" w:rsidRDefault="007502D7" w:rsidP="007502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  <w:t>9-12</w:t>
            </w:r>
          </w:p>
        </w:tc>
      </w:tr>
      <w:tr w:rsidR="007502D7" w:rsidRPr="007502D7" w:rsidTr="007502D7">
        <w:trPr>
          <w:cantSplit/>
          <w:trHeight w:val="1417"/>
          <w:jc w:val="center"/>
        </w:trPr>
        <w:tc>
          <w:tcPr>
            <w:tcW w:w="709" w:type="dxa"/>
            <w:shd w:val="clear" w:color="auto" w:fill="F2F2F2" w:themeFill="background1" w:themeFillShade="F2"/>
            <w:textDirection w:val="btLr"/>
            <w:vAlign w:val="center"/>
          </w:tcPr>
          <w:p w:rsidR="007502D7" w:rsidRPr="007502D7" w:rsidRDefault="007502D7" w:rsidP="007502D7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  <w:t>UNIDAD</w:t>
            </w:r>
          </w:p>
          <w:p w:rsidR="007502D7" w:rsidRPr="007502D7" w:rsidRDefault="007502D7" w:rsidP="007502D7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  <w:t>IV</w:t>
            </w:r>
          </w:p>
        </w:tc>
        <w:tc>
          <w:tcPr>
            <w:tcW w:w="3971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Dada la necesidad de incrementar el conocimiento de otros protocolos de Atención Estructura Procesos de Atención de Enfermería según el requerimiento nutricional, el cuidado de personas con </w:t>
            </w:r>
            <w:r w:rsidRPr="007502D7">
              <w:rPr>
                <w:rFonts w:ascii="Times New Roman" w:hAnsi="Times New Roman" w:cs="Times New Roman"/>
                <w:sz w:val="24"/>
                <w:szCs w:val="24"/>
              </w:rPr>
              <w:t xml:space="preserve">Alzheimer, Parkinson, Demencia Senil y Enfermedad Cerebro Vascular en el Adulto Mayor </w:t>
            </w: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teniendo en cuenta</w:t>
            </w:r>
            <w:r w:rsidRPr="007502D7">
              <w:rPr>
                <w:rFonts w:ascii="Times New Roman" w:hAnsi="Times New Roman" w:cs="Times New Roman"/>
                <w:sz w:val="24"/>
                <w:szCs w:val="24"/>
              </w:rPr>
              <w:t xml:space="preserve"> el Método Científico.</w:t>
            </w:r>
          </w:p>
        </w:tc>
        <w:tc>
          <w:tcPr>
            <w:tcW w:w="2551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es-PE"/>
              </w:rPr>
            </w:pPr>
            <w:r w:rsidRPr="007502D7">
              <w:rPr>
                <w:rFonts w:ascii="Times New Roman" w:hAnsi="Times New Roman" w:cs="Times New Roman"/>
              </w:rPr>
              <w:t>INTERVENCIÓN DE ENFERMERÍA A PERSONAS  EN SUS REQUERIMIENTOS NUTRICIONALES Y AQUELLOS ADULTOS MAYORES CON ALZHEIMER, PARKINSON, DEMENCIA SENIL Y  ENFERMEDAD CEREBRO VASCULAR.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7502D7" w:rsidRPr="007502D7" w:rsidRDefault="007502D7" w:rsidP="007502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  <w:t>13-16</w:t>
            </w:r>
          </w:p>
        </w:tc>
      </w:tr>
    </w:tbl>
    <w:p w:rsidR="007502D7" w:rsidRPr="007502D7" w:rsidRDefault="007502D7" w:rsidP="007502D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es-ES"/>
        </w:rPr>
      </w:pPr>
    </w:p>
    <w:p w:rsidR="007502D7" w:rsidRPr="007502D7" w:rsidRDefault="007502D7" w:rsidP="007502D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</w:p>
    <w:p w:rsidR="007502D7" w:rsidRPr="007502D7" w:rsidRDefault="007502D7" w:rsidP="007502D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</w:p>
    <w:p w:rsidR="007502D7" w:rsidRPr="007502D7" w:rsidRDefault="007502D7" w:rsidP="007502D7">
      <w:pPr>
        <w:spacing w:after="0" w:line="276" w:lineRule="auto"/>
        <w:jc w:val="both"/>
        <w:rPr>
          <w:rFonts w:ascii="Arial Narrow" w:eastAsia="Times New Roman" w:hAnsi="Arial Narrow" w:cs="Arial"/>
          <w:b/>
          <w:iCs/>
          <w:lang w:eastAsia="es-ES"/>
        </w:rPr>
      </w:pPr>
    </w:p>
    <w:p w:rsidR="007502D7" w:rsidRPr="007502D7" w:rsidRDefault="007502D7" w:rsidP="007502D7">
      <w:pPr>
        <w:spacing w:after="0" w:line="276" w:lineRule="auto"/>
        <w:jc w:val="both"/>
        <w:rPr>
          <w:rFonts w:ascii="Arial Narrow" w:eastAsia="Times New Roman" w:hAnsi="Arial Narrow" w:cs="Arial"/>
          <w:b/>
          <w:iCs/>
          <w:lang w:eastAsia="es-ES"/>
        </w:rPr>
      </w:pPr>
    </w:p>
    <w:p w:rsidR="007502D7" w:rsidRPr="007502D7" w:rsidRDefault="007502D7" w:rsidP="007502D7">
      <w:pPr>
        <w:numPr>
          <w:ilvl w:val="0"/>
          <w:numId w:val="6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eastAsia="es-ES"/>
        </w:rPr>
      </w:pPr>
      <w:r w:rsidRPr="007502D7">
        <w:rPr>
          <w:rFonts w:ascii="Arial Narrow" w:eastAsia="Times New Roman" w:hAnsi="Arial Narrow"/>
          <w:b/>
          <w:iCs/>
          <w:lang w:eastAsia="es-ES"/>
        </w:rPr>
        <w:t>INDICADORES DE CAPACIDADES AL FINALIZAR EL CURSO</w:t>
      </w:r>
    </w:p>
    <w:p w:rsidR="007502D7" w:rsidRPr="007502D7" w:rsidRDefault="007502D7" w:rsidP="007502D7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eastAsia="es-ES"/>
        </w:rPr>
      </w:pPr>
      <w:r w:rsidRPr="007502D7">
        <w:rPr>
          <w:rFonts w:ascii="Arial Narrow" w:eastAsia="Times New Roman" w:hAnsi="Arial Narrow"/>
          <w:b/>
          <w:iCs/>
          <w:lang w:eastAsia="es-ES"/>
        </w:rPr>
        <w:tab/>
      </w:r>
    </w:p>
    <w:tbl>
      <w:tblPr>
        <w:tblW w:w="86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8088"/>
      </w:tblGrid>
      <w:tr w:rsidR="007502D7" w:rsidRPr="007502D7" w:rsidTr="007502D7">
        <w:trPr>
          <w:trHeight w:val="432"/>
          <w:jc w:val="center"/>
        </w:trPr>
        <w:tc>
          <w:tcPr>
            <w:tcW w:w="579" w:type="dxa"/>
            <w:shd w:val="clear" w:color="auto" w:fill="D9D9D9" w:themeFill="background1" w:themeFillShade="D9"/>
            <w:vAlign w:val="center"/>
          </w:tcPr>
          <w:p w:rsidR="007502D7" w:rsidRPr="007502D7" w:rsidRDefault="007502D7" w:rsidP="007502D7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b/>
                <w:iCs/>
                <w:lang w:eastAsia="es-ES"/>
              </w:rPr>
              <w:t>N°</w:t>
            </w:r>
          </w:p>
        </w:tc>
        <w:tc>
          <w:tcPr>
            <w:tcW w:w="8088" w:type="dxa"/>
            <w:shd w:val="clear" w:color="auto" w:fill="D9D9D9" w:themeFill="background1" w:themeFillShade="D9"/>
            <w:vAlign w:val="center"/>
          </w:tcPr>
          <w:p w:rsidR="007502D7" w:rsidRPr="007502D7" w:rsidRDefault="007502D7" w:rsidP="007502D7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b/>
                <w:iCs/>
                <w:lang w:eastAsia="es-ES"/>
              </w:rPr>
              <w:t>INDICADORES DE CAPACIDAD AL FINALIZAR EL CURSO</w:t>
            </w:r>
          </w:p>
        </w:tc>
      </w:tr>
      <w:tr w:rsidR="007502D7" w:rsidRPr="007502D7" w:rsidTr="007502D7">
        <w:trPr>
          <w:trHeight w:val="354"/>
          <w:jc w:val="center"/>
        </w:trPr>
        <w:tc>
          <w:tcPr>
            <w:tcW w:w="579" w:type="dxa"/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i/>
                <w:iCs/>
                <w:lang w:eastAsia="es-ES"/>
              </w:rPr>
              <w:t>1</w:t>
            </w:r>
          </w:p>
        </w:tc>
        <w:tc>
          <w:tcPr>
            <w:tcW w:w="8088" w:type="dxa"/>
            <w:tcBorders>
              <w:right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4"/>
                <w:szCs w:val="24"/>
                <w:lang w:val="es-PE"/>
              </w:rPr>
              <w:t>Analiza el Marco normativo del Plan para Adultos mayores a nivel Nacional teniendo en cuenta los Lineamientos del Ministerio de Salud.</w:t>
            </w:r>
          </w:p>
        </w:tc>
      </w:tr>
      <w:tr w:rsidR="007502D7" w:rsidRPr="007502D7" w:rsidTr="007502D7">
        <w:trPr>
          <w:trHeight w:val="354"/>
          <w:jc w:val="center"/>
        </w:trPr>
        <w:tc>
          <w:tcPr>
            <w:tcW w:w="579" w:type="dxa"/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i/>
                <w:iCs/>
                <w:lang w:eastAsia="es-ES"/>
              </w:rPr>
              <w:t>2</w:t>
            </w:r>
          </w:p>
        </w:tc>
        <w:tc>
          <w:tcPr>
            <w:tcW w:w="8088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s-PE"/>
              </w:rPr>
            </w:pPr>
            <w:r w:rsidRPr="007502D7">
              <w:rPr>
                <w:rFonts w:ascii="Times New Roman" w:eastAsia="Times New Roman" w:hAnsi="Times New Roman" w:cs="Times New Roman"/>
                <w:sz w:val="24"/>
                <w:szCs w:val="24"/>
                <w:lang w:val="es-PE" w:eastAsia="es-ES"/>
              </w:rPr>
              <w:t xml:space="preserve">Analiza las políticas actuales en el Marco legal de Protección al Adulto Mayor basados en los lineamientos del Ministerio de Salud. </w:t>
            </w:r>
          </w:p>
        </w:tc>
      </w:tr>
      <w:tr w:rsidR="007502D7" w:rsidRPr="007502D7" w:rsidTr="007502D7">
        <w:trPr>
          <w:trHeight w:val="354"/>
          <w:jc w:val="center"/>
        </w:trPr>
        <w:tc>
          <w:tcPr>
            <w:tcW w:w="579" w:type="dxa"/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i/>
                <w:iCs/>
                <w:lang w:eastAsia="es-ES"/>
              </w:rPr>
              <w:t>3</w:t>
            </w:r>
          </w:p>
        </w:tc>
        <w:tc>
          <w:tcPr>
            <w:tcW w:w="8088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eastAsia="Times New Roman" w:hAnsi="Times New Roman" w:cs="Times New Roman"/>
                <w:sz w:val="24"/>
                <w:szCs w:val="24"/>
                <w:lang w:val="es-PE" w:eastAsia="es-ES"/>
              </w:rPr>
              <w:t>Identifica la problemática actual del A Mayor y</w:t>
            </w: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 comprende la importancia de los determinantes sociales que afectan inadecuadamente en el desarrollo del envejecimiento según fuentes bibliográficas confiables.</w:t>
            </w:r>
          </w:p>
        </w:tc>
      </w:tr>
      <w:tr w:rsidR="007502D7" w:rsidRPr="007502D7" w:rsidTr="007502D7">
        <w:trPr>
          <w:trHeight w:val="354"/>
          <w:jc w:val="center"/>
        </w:trPr>
        <w:tc>
          <w:tcPr>
            <w:tcW w:w="579" w:type="dxa"/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i/>
                <w:iCs/>
                <w:lang w:eastAsia="es-ES"/>
              </w:rPr>
              <w:t>4</w:t>
            </w:r>
          </w:p>
        </w:tc>
        <w:tc>
          <w:tcPr>
            <w:tcW w:w="8088" w:type="dxa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4"/>
                <w:szCs w:val="24"/>
                <w:lang w:val="es-PE"/>
              </w:rPr>
              <w:t xml:space="preserve">Fundamenta la necesidad de conocer la ciencia de </w:t>
            </w:r>
            <w:proofErr w:type="spellStart"/>
            <w:r w:rsidRPr="007502D7">
              <w:rPr>
                <w:rFonts w:ascii="Times New Roman" w:hAnsi="Times New Roman" w:cs="Times New Roman"/>
                <w:color w:val="000000"/>
                <w:sz w:val="24"/>
                <w:szCs w:val="24"/>
                <w:lang w:val="es-PE"/>
              </w:rPr>
              <w:t>Geronto</w:t>
            </w:r>
            <w:proofErr w:type="spellEnd"/>
            <w:r w:rsidRPr="007502D7">
              <w:rPr>
                <w:rFonts w:ascii="Times New Roman" w:hAnsi="Times New Roman" w:cs="Times New Roman"/>
                <w:color w:val="000000"/>
                <w:sz w:val="24"/>
                <w:szCs w:val="24"/>
                <w:lang w:val="es-PE"/>
              </w:rPr>
              <w:t xml:space="preserve"> – geriatría para determinar</w:t>
            </w:r>
            <w:r w:rsidRPr="007502D7">
              <w:rPr>
                <w:rFonts w:ascii="Times New Roman" w:hAnsi="Times New Roman" w:cs="Times New Roman"/>
                <w:color w:val="222222"/>
                <w:sz w:val="24"/>
                <w:szCs w:val="24"/>
                <w:lang w:val="es-PE"/>
              </w:rPr>
              <w:t xml:space="preserve"> los diversos aspectos de la vejez y el  proceso del envejecimiento según fuentes confiables.</w:t>
            </w:r>
          </w:p>
        </w:tc>
      </w:tr>
      <w:tr w:rsidR="007502D7" w:rsidRPr="007502D7" w:rsidTr="007502D7">
        <w:trPr>
          <w:trHeight w:val="354"/>
          <w:jc w:val="center"/>
        </w:trPr>
        <w:tc>
          <w:tcPr>
            <w:tcW w:w="579" w:type="dxa"/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i/>
                <w:iCs/>
                <w:lang w:eastAsia="es-ES"/>
              </w:rPr>
              <w:t>5</w:t>
            </w:r>
          </w:p>
        </w:tc>
        <w:tc>
          <w:tcPr>
            <w:tcW w:w="8088" w:type="dxa"/>
            <w:tcBorders>
              <w:right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eastAsia="Times New Roman" w:hAnsi="Times New Roman" w:cs="Times New Roman"/>
                <w:sz w:val="24"/>
                <w:szCs w:val="24"/>
                <w:lang w:val="es-PE" w:eastAsia="es-ES"/>
              </w:rPr>
              <w:t xml:space="preserve">Identifica las Teorías del Proceso de Envejecimiento y los Relaciona con la Situación Actual del adulto Mayor consultadas en Literatura confiable relacionadas al tema. </w:t>
            </w:r>
          </w:p>
        </w:tc>
      </w:tr>
      <w:tr w:rsidR="007502D7" w:rsidRPr="007502D7" w:rsidTr="007502D7">
        <w:trPr>
          <w:trHeight w:val="354"/>
          <w:jc w:val="center"/>
        </w:trPr>
        <w:tc>
          <w:tcPr>
            <w:tcW w:w="579" w:type="dxa"/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i/>
                <w:iCs/>
                <w:lang w:eastAsia="es-ES"/>
              </w:rPr>
              <w:t>6</w:t>
            </w:r>
          </w:p>
        </w:tc>
        <w:tc>
          <w:tcPr>
            <w:tcW w:w="8088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Identifica los cambios físicos y biológicos en el Adulto Mayor mencionadas en textos e investigaciones correspondientes.</w:t>
            </w:r>
          </w:p>
        </w:tc>
      </w:tr>
      <w:tr w:rsidR="007502D7" w:rsidRPr="007502D7" w:rsidTr="007502D7">
        <w:trPr>
          <w:trHeight w:val="354"/>
          <w:jc w:val="center"/>
        </w:trPr>
        <w:tc>
          <w:tcPr>
            <w:tcW w:w="579" w:type="dxa"/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i/>
                <w:iCs/>
                <w:lang w:eastAsia="es-ES"/>
              </w:rPr>
              <w:t>7</w:t>
            </w:r>
          </w:p>
        </w:tc>
        <w:tc>
          <w:tcPr>
            <w:tcW w:w="8088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Identifica los cambios en el aspecto psicológico del Adulto Mayor mencionadas en bibliografías relacionadas.</w:t>
            </w:r>
          </w:p>
        </w:tc>
      </w:tr>
      <w:tr w:rsidR="007502D7" w:rsidRPr="007502D7" w:rsidTr="007502D7">
        <w:trPr>
          <w:trHeight w:val="354"/>
          <w:jc w:val="center"/>
        </w:trPr>
        <w:tc>
          <w:tcPr>
            <w:tcW w:w="579" w:type="dxa"/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i/>
                <w:iCs/>
                <w:lang w:eastAsia="es-ES"/>
              </w:rPr>
              <w:t>8</w:t>
            </w:r>
          </w:p>
        </w:tc>
        <w:tc>
          <w:tcPr>
            <w:tcW w:w="8088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Ejecuta la Valoración Geriátrica Integral en el Adulto mayor</w:t>
            </w:r>
            <w:r w:rsidRPr="007502D7">
              <w:rPr>
                <w:rFonts w:ascii="Times New Roman" w:eastAsia="Times New Roman" w:hAnsi="Times New Roman" w:cs="Times New Roman"/>
                <w:sz w:val="24"/>
                <w:szCs w:val="24"/>
                <w:lang w:val="es-PE" w:eastAsia="es-ES"/>
              </w:rPr>
              <w:t xml:space="preserve"> según guías y protocolos del Ministerio de Salud.</w:t>
            </w:r>
          </w:p>
        </w:tc>
      </w:tr>
      <w:tr w:rsidR="007502D7" w:rsidRPr="007502D7" w:rsidTr="007502D7">
        <w:trPr>
          <w:trHeight w:val="354"/>
          <w:jc w:val="center"/>
        </w:trPr>
        <w:tc>
          <w:tcPr>
            <w:tcW w:w="579" w:type="dxa"/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i/>
                <w:iCs/>
                <w:lang w:eastAsia="es-ES"/>
              </w:rPr>
              <w:t>9</w:t>
            </w:r>
          </w:p>
        </w:tc>
        <w:tc>
          <w:tcPr>
            <w:tcW w:w="8088" w:type="dxa"/>
            <w:tcBorders>
              <w:right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Ejecuta con responsabilidad las intervenciones de enfermería dirigidos a aliviar el estado de salud que se relacionan con los síndromes geriátricos según guías relacionadas al tema.</w:t>
            </w:r>
          </w:p>
        </w:tc>
      </w:tr>
      <w:tr w:rsidR="007502D7" w:rsidRPr="007502D7" w:rsidTr="007502D7">
        <w:trPr>
          <w:trHeight w:val="354"/>
          <w:jc w:val="center"/>
        </w:trPr>
        <w:tc>
          <w:tcPr>
            <w:tcW w:w="579" w:type="dxa"/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i/>
                <w:iCs/>
                <w:lang w:eastAsia="es-ES"/>
              </w:rPr>
              <w:t>10</w:t>
            </w:r>
          </w:p>
        </w:tc>
        <w:tc>
          <w:tcPr>
            <w:tcW w:w="8088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Ejecuta con responsabilidad el  plan de atención en </w:t>
            </w:r>
            <w:r w:rsidRPr="007502D7">
              <w:rPr>
                <w:rFonts w:ascii="Times New Roman" w:hAnsi="Times New Roman" w:cs="Times New Roman"/>
                <w:sz w:val="24"/>
                <w:szCs w:val="24"/>
              </w:rPr>
              <w:t>Problemas Dermatológicos</w:t>
            </w: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 </w:t>
            </w:r>
            <w:r w:rsidRPr="007502D7">
              <w:rPr>
                <w:rFonts w:ascii="Times New Roman" w:hAnsi="Times New Roman" w:cs="Times New Roman"/>
                <w:sz w:val="24"/>
                <w:szCs w:val="24"/>
              </w:rPr>
              <w:t xml:space="preserve">del Adulto Mayor </w:t>
            </w: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basado en guías de Atención.</w:t>
            </w:r>
          </w:p>
        </w:tc>
      </w:tr>
      <w:tr w:rsidR="007502D7" w:rsidRPr="007502D7" w:rsidTr="007502D7">
        <w:trPr>
          <w:trHeight w:val="354"/>
          <w:jc w:val="center"/>
        </w:trPr>
        <w:tc>
          <w:tcPr>
            <w:tcW w:w="579" w:type="dxa"/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i/>
                <w:iCs/>
                <w:lang w:eastAsia="es-ES"/>
              </w:rPr>
              <w:t>11</w:t>
            </w:r>
          </w:p>
        </w:tc>
        <w:tc>
          <w:tcPr>
            <w:tcW w:w="8088" w:type="dxa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Ejecuta con responsabilidad el plan de atención en </w:t>
            </w:r>
            <w:r w:rsidRPr="007502D7">
              <w:rPr>
                <w:rFonts w:ascii="Times New Roman" w:hAnsi="Times New Roman" w:cs="Times New Roman"/>
                <w:sz w:val="24"/>
                <w:szCs w:val="24"/>
              </w:rPr>
              <w:t>Problemas Reumatológicos en el Adulto Mayor</w:t>
            </w: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 contenidos en guías de Atención.</w:t>
            </w:r>
          </w:p>
        </w:tc>
      </w:tr>
      <w:tr w:rsidR="007502D7" w:rsidRPr="007502D7" w:rsidTr="007502D7">
        <w:trPr>
          <w:trHeight w:val="354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i/>
                <w:iCs/>
                <w:lang w:eastAsia="es-ES"/>
              </w:rPr>
              <w:t>12</w:t>
            </w:r>
          </w:p>
        </w:tc>
        <w:tc>
          <w:tcPr>
            <w:tcW w:w="8088" w:type="dxa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Ejecuta con responsabilidad el  plan de atención en</w:t>
            </w:r>
            <w:r w:rsidRPr="007502D7">
              <w:rPr>
                <w:rFonts w:ascii="Times New Roman" w:hAnsi="Times New Roman" w:cs="Times New Roman"/>
                <w:sz w:val="24"/>
                <w:szCs w:val="24"/>
              </w:rPr>
              <w:t xml:space="preserve"> Problemas Urológicos en el Adulto Mayor según guías de Atención</w:t>
            </w:r>
          </w:p>
        </w:tc>
      </w:tr>
      <w:tr w:rsidR="007502D7" w:rsidRPr="007502D7" w:rsidTr="007502D7">
        <w:trPr>
          <w:trHeight w:val="354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i/>
                <w:iCs/>
                <w:lang w:eastAsia="es-ES"/>
              </w:rPr>
              <w:t>13</w:t>
            </w:r>
          </w:p>
        </w:tc>
        <w:tc>
          <w:tcPr>
            <w:tcW w:w="8088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Estructura algunas dietas según los problemas orgánicos identificados apoyados en tablas nutricionales.</w:t>
            </w:r>
          </w:p>
        </w:tc>
      </w:tr>
      <w:tr w:rsidR="007502D7" w:rsidRPr="007502D7" w:rsidTr="007502D7">
        <w:trPr>
          <w:trHeight w:val="354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i/>
                <w:iCs/>
                <w:lang w:eastAsia="es-ES"/>
              </w:rPr>
              <w:t>14</w:t>
            </w:r>
          </w:p>
        </w:tc>
        <w:tc>
          <w:tcPr>
            <w:tcW w:w="8088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Ejecuta con responsabilidad el  plan de atención en</w:t>
            </w:r>
            <w:r w:rsidRPr="007502D7">
              <w:rPr>
                <w:rFonts w:ascii="Times New Roman" w:hAnsi="Times New Roman" w:cs="Times New Roman"/>
                <w:sz w:val="24"/>
                <w:szCs w:val="24"/>
              </w:rPr>
              <w:t xml:space="preserve"> Alzheimer, Parkinson y Demencia Senil según protocolos de Atención.</w:t>
            </w:r>
          </w:p>
        </w:tc>
      </w:tr>
      <w:tr w:rsidR="007502D7" w:rsidRPr="007502D7" w:rsidTr="007502D7">
        <w:trPr>
          <w:trHeight w:val="354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i/>
                <w:iCs/>
                <w:lang w:eastAsia="es-ES"/>
              </w:rPr>
              <w:t>15</w:t>
            </w:r>
          </w:p>
        </w:tc>
        <w:tc>
          <w:tcPr>
            <w:tcW w:w="8088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Ejecuta con responsabilidad los cuidados paliativos que requiere el Adulto Mayor basados en criterios objetivos dependiendo de la complejidad y afecciones agregadas apoyados en guías de Atención.</w:t>
            </w:r>
          </w:p>
        </w:tc>
      </w:tr>
      <w:tr w:rsidR="007502D7" w:rsidRPr="007502D7" w:rsidTr="007502D7">
        <w:trPr>
          <w:trHeight w:val="354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76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02D7">
              <w:rPr>
                <w:rFonts w:ascii="Arial Narrow" w:eastAsia="Times New Roman" w:hAnsi="Arial Narrow" w:cs="Arial"/>
                <w:i/>
                <w:iCs/>
                <w:lang w:eastAsia="es-ES"/>
              </w:rPr>
              <w:t>16</w:t>
            </w:r>
          </w:p>
        </w:tc>
        <w:tc>
          <w:tcPr>
            <w:tcW w:w="8088" w:type="dxa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Ejecuta con responsabilidad el plan de atención en enfermedades cerebro vascular según guías de Atención.</w:t>
            </w:r>
          </w:p>
        </w:tc>
      </w:tr>
    </w:tbl>
    <w:p w:rsidR="007502D7" w:rsidRPr="007502D7" w:rsidRDefault="007502D7" w:rsidP="007502D7">
      <w:pPr>
        <w:spacing w:after="200" w:line="276" w:lineRule="auto"/>
        <w:rPr>
          <w:rFonts w:ascii="Times New Roman" w:hAnsi="Times New Roman" w:cs="Times New Roman"/>
          <w:lang w:val="es-PE"/>
        </w:rPr>
        <w:sectPr w:rsidR="007502D7" w:rsidRPr="007502D7" w:rsidSect="007502D7">
          <w:footerReference w:type="default" r:id="rId8"/>
          <w:pgSz w:w="11906" w:h="16838"/>
          <w:pgMar w:top="1417" w:right="1701" w:bottom="1417" w:left="1701" w:header="708" w:footer="567" w:gutter="0"/>
          <w:cols w:space="708"/>
          <w:docGrid w:linePitch="360"/>
        </w:sectPr>
      </w:pPr>
    </w:p>
    <w:p w:rsidR="007502D7" w:rsidRPr="007502D7" w:rsidRDefault="007502D7" w:rsidP="007502D7">
      <w:pPr>
        <w:numPr>
          <w:ilvl w:val="0"/>
          <w:numId w:val="6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b/>
          <w:iCs/>
          <w:lang w:eastAsia="es-ES"/>
        </w:rPr>
        <w:lastRenderedPageBreak/>
        <w:t>DESARROLLO DE LAS UNIDADES DIDÁCTICAS:</w:t>
      </w:r>
    </w:p>
    <w:tbl>
      <w:tblPr>
        <w:tblW w:w="1476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83"/>
        <w:gridCol w:w="714"/>
        <w:gridCol w:w="1705"/>
        <w:gridCol w:w="108"/>
        <w:gridCol w:w="33"/>
        <w:gridCol w:w="250"/>
        <w:gridCol w:w="1021"/>
        <w:gridCol w:w="430"/>
        <w:gridCol w:w="248"/>
        <w:gridCol w:w="31"/>
        <w:gridCol w:w="255"/>
        <w:gridCol w:w="175"/>
        <w:gridCol w:w="392"/>
        <w:gridCol w:w="1701"/>
        <w:gridCol w:w="741"/>
        <w:gridCol w:w="177"/>
        <w:gridCol w:w="216"/>
        <w:gridCol w:w="142"/>
        <w:gridCol w:w="141"/>
        <w:gridCol w:w="311"/>
        <w:gridCol w:w="1105"/>
        <w:gridCol w:w="569"/>
        <w:gridCol w:w="132"/>
        <w:gridCol w:w="151"/>
        <w:gridCol w:w="2647"/>
        <w:gridCol w:w="472"/>
        <w:gridCol w:w="48"/>
      </w:tblGrid>
      <w:tr w:rsidR="007502D7" w:rsidRPr="007502D7" w:rsidTr="007502D7">
        <w:trPr>
          <w:gridAfter w:val="2"/>
          <w:wAfter w:w="520" w:type="dxa"/>
          <w:trHeight w:val="694"/>
        </w:trPr>
        <w:tc>
          <w:tcPr>
            <w:tcW w:w="564" w:type="dxa"/>
            <w:vMerge w:val="restart"/>
            <w:shd w:val="clear" w:color="auto" w:fill="D9D9D9" w:themeFill="background1" w:themeFillShade="D9"/>
            <w:textDirection w:val="btLr"/>
          </w:tcPr>
          <w:p w:rsidR="007502D7" w:rsidRPr="007502D7" w:rsidRDefault="007502D7" w:rsidP="007502D7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UNIDAD DIDÁCTICA I: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 Generalidades políticas y sociales en el Adulto Mayor.</w:t>
            </w:r>
          </w:p>
        </w:tc>
        <w:tc>
          <w:tcPr>
            <w:tcW w:w="13678" w:type="dxa"/>
            <w:gridSpan w:val="25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s-PE"/>
              </w:rPr>
              <w:t>CAPACIDAD DE LA UNIDAD DIDÁCTICA I:</w:t>
            </w: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 xml:space="preserve"> Ante la necesidad de un trabajo asistencial organizado, normado y socializado identifica los determinantes sociales que se asocian a la etapa de la vejez concordante con las evidencias.</w:t>
            </w:r>
          </w:p>
        </w:tc>
      </w:tr>
      <w:tr w:rsidR="007502D7" w:rsidRPr="007502D7" w:rsidTr="007502D7">
        <w:trPr>
          <w:gridAfter w:val="2"/>
          <w:wAfter w:w="520" w:type="dxa"/>
          <w:trHeight w:val="208"/>
        </w:trPr>
        <w:tc>
          <w:tcPr>
            <w:tcW w:w="564" w:type="dxa"/>
            <w:vMerge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6" w:type="dxa"/>
            <w:gridSpan w:val="14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s-PE"/>
              </w:rPr>
              <w:t>CONTENIDOS</w:t>
            </w:r>
          </w:p>
        </w:tc>
        <w:tc>
          <w:tcPr>
            <w:tcW w:w="2833" w:type="dxa"/>
            <w:gridSpan w:val="7"/>
            <w:vMerge w:val="restart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s-PE"/>
              </w:rPr>
              <w:t>ESTRATÉGIAS DE LA ENSEÑANZA VIRTUAL</w:t>
            </w:r>
          </w:p>
        </w:tc>
        <w:tc>
          <w:tcPr>
            <w:tcW w:w="3499" w:type="dxa"/>
            <w:gridSpan w:val="4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s-PE"/>
              </w:rPr>
              <w:t>INDICADORES DE LOGRO DE LA CAPACIDAD</w:t>
            </w:r>
          </w:p>
        </w:tc>
      </w:tr>
      <w:tr w:rsidR="007502D7" w:rsidRPr="007502D7" w:rsidTr="007502D7">
        <w:trPr>
          <w:gridAfter w:val="2"/>
          <w:wAfter w:w="520" w:type="dxa"/>
          <w:trHeight w:val="320"/>
        </w:trPr>
        <w:tc>
          <w:tcPr>
            <w:tcW w:w="56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color w:val="000000"/>
                <w:sz w:val="18"/>
                <w:szCs w:val="20"/>
              </w:rPr>
              <w:t>SEMANA</w:t>
            </w:r>
          </w:p>
        </w:tc>
        <w:tc>
          <w:tcPr>
            <w:tcW w:w="181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color w:val="000000"/>
                <w:sz w:val="18"/>
                <w:szCs w:val="20"/>
                <w:lang w:val="es-PE"/>
              </w:rPr>
              <w:t>CONCEPTUAL</w:t>
            </w:r>
          </w:p>
        </w:tc>
        <w:tc>
          <w:tcPr>
            <w:tcW w:w="1982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color w:val="000000"/>
                <w:sz w:val="18"/>
                <w:szCs w:val="20"/>
                <w:lang w:val="es-PE"/>
              </w:rPr>
              <w:t>PROCEDIMENTAL</w:t>
            </w:r>
          </w:p>
        </w:tc>
        <w:tc>
          <w:tcPr>
            <w:tcW w:w="2554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color w:val="000000"/>
                <w:sz w:val="18"/>
                <w:szCs w:val="20"/>
                <w:lang w:val="es-PE"/>
              </w:rPr>
              <w:t>ACTITUDINAL</w:t>
            </w:r>
          </w:p>
        </w:tc>
        <w:tc>
          <w:tcPr>
            <w:tcW w:w="2833" w:type="dxa"/>
            <w:gridSpan w:val="7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</w:tc>
        <w:tc>
          <w:tcPr>
            <w:tcW w:w="3499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</w:tc>
      </w:tr>
      <w:tr w:rsidR="007502D7" w:rsidRPr="007502D7" w:rsidTr="007502D7">
        <w:trPr>
          <w:gridAfter w:val="2"/>
          <w:wAfter w:w="520" w:type="dxa"/>
          <w:trHeight w:val="852"/>
        </w:trPr>
        <w:tc>
          <w:tcPr>
            <w:tcW w:w="564" w:type="dxa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gridSpan w:val="2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Marco normativo del Plan para Adultos mayores a nivel Nacional</w:t>
            </w:r>
          </w:p>
        </w:tc>
        <w:tc>
          <w:tcPr>
            <w:tcW w:w="1982" w:type="dxa"/>
            <w:gridSpan w:val="5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Discute, compara y concluye sobre la realidad del Adulto Mayor en el País</w:t>
            </w:r>
          </w:p>
        </w:tc>
        <w:tc>
          <w:tcPr>
            <w:tcW w:w="2554" w:type="dxa"/>
            <w:gridSpan w:val="5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 xml:space="preserve">Establece las directrices del Cuidado en el Adulto Mayor bajo el respaldo del marco legal. </w:t>
            </w:r>
          </w:p>
        </w:tc>
        <w:tc>
          <w:tcPr>
            <w:tcW w:w="2833" w:type="dxa"/>
            <w:gridSpan w:val="7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ind w:left="15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Discusiones guiadas</w:t>
            </w: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Lluvia de ideas</w:t>
            </w:r>
          </w:p>
          <w:p w:rsidR="007502D7" w:rsidRPr="007502D7" w:rsidRDefault="007502D7" w:rsidP="007502D7">
            <w:pPr>
              <w:spacing w:after="0" w:line="240" w:lineRule="auto"/>
              <w:ind w:left="15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Empleo de Tecnologías de Información y comunicación (computadoras, laptop, Tablet, teléfonos móviles, internet).</w:t>
            </w:r>
          </w:p>
          <w:p w:rsidR="007502D7" w:rsidRPr="007502D7" w:rsidRDefault="007502D7" w:rsidP="007502D7">
            <w:pPr>
              <w:spacing w:after="0" w:line="240" w:lineRule="auto"/>
              <w:ind w:left="15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 xml:space="preserve">Servicio Google mediante aplicaciones Web: Gmail, Drive, Calendar, </w:t>
            </w:r>
            <w:proofErr w:type="spellStart"/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Jamboard</w:t>
            </w:r>
            <w:proofErr w:type="spellEnd"/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 xml:space="preserve"> entre otros.</w:t>
            </w:r>
          </w:p>
          <w:p w:rsidR="007502D7" w:rsidRPr="007502D7" w:rsidRDefault="007502D7" w:rsidP="007502D7">
            <w:pPr>
              <w:spacing w:after="0" w:line="240" w:lineRule="auto"/>
              <w:ind w:left="15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Lecturas: Uso de repositorios digitales.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Práctica: Revisión de la Ley, Normas,  Organizaciones, Instituciones y otros dirigidas al cuidado del adulto Mayor.</w:t>
            </w:r>
          </w:p>
        </w:tc>
        <w:tc>
          <w:tcPr>
            <w:tcW w:w="3499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Analiza el Marco normativo del Plan para Adultos mayores a nivel Nacional teniendo en cuenta los Lineamientos del Ministerio de Salud.</w:t>
            </w:r>
          </w:p>
        </w:tc>
      </w:tr>
      <w:tr w:rsidR="007502D7" w:rsidRPr="007502D7" w:rsidTr="007502D7">
        <w:trPr>
          <w:gridAfter w:val="2"/>
          <w:wAfter w:w="520" w:type="dxa"/>
          <w:trHeight w:val="880"/>
        </w:trPr>
        <w:tc>
          <w:tcPr>
            <w:tcW w:w="564" w:type="dxa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gridSpan w:val="2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Marco normativo del Plan para Adultos mayores a nivel  Regional y Local</w:t>
            </w:r>
          </w:p>
        </w:tc>
        <w:tc>
          <w:tcPr>
            <w:tcW w:w="1982" w:type="dxa"/>
            <w:gridSpan w:val="5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Discute, compara y concluye sobre la realidad del Adulto Mayor en el Región y en la Localidad.</w:t>
            </w:r>
          </w:p>
        </w:tc>
        <w:tc>
          <w:tcPr>
            <w:tcW w:w="2554" w:type="dxa"/>
            <w:gridSpan w:val="5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Efectúa propuestas de mejoras en la aplicación de las normativas dirigidas al adulto Mayor.</w:t>
            </w:r>
          </w:p>
        </w:tc>
        <w:tc>
          <w:tcPr>
            <w:tcW w:w="2833" w:type="dxa"/>
            <w:gridSpan w:val="7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</w:tc>
        <w:tc>
          <w:tcPr>
            <w:tcW w:w="3499" w:type="dxa"/>
            <w:gridSpan w:val="4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ES"/>
              </w:rPr>
            </w:pPr>
            <w:r w:rsidRPr="007502D7"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ES"/>
              </w:rPr>
              <w:t>Analiza las Políticas actuales en el Marco legal de Protección al Adulto Mayor basados en los lineamientos del Ministerio de Salud.</w:t>
            </w:r>
          </w:p>
        </w:tc>
      </w:tr>
      <w:tr w:rsidR="007502D7" w:rsidRPr="007502D7" w:rsidTr="007502D7">
        <w:trPr>
          <w:gridAfter w:val="2"/>
          <w:wAfter w:w="520" w:type="dxa"/>
          <w:trHeight w:val="1311"/>
        </w:trPr>
        <w:tc>
          <w:tcPr>
            <w:tcW w:w="56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Determinantes Sociales de la Salud</w:t>
            </w:r>
          </w:p>
        </w:tc>
        <w:tc>
          <w:tcPr>
            <w:tcW w:w="198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Identifica la implicancia de los determinantes sociales para el desarrollo de una mejor vejez.</w:t>
            </w:r>
          </w:p>
        </w:tc>
        <w:tc>
          <w:tcPr>
            <w:tcW w:w="255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Participa en el desarrollo de propuestas del Plan de Atención del Adulto mayor con respecto a estos determinantes sociales.</w:t>
            </w:r>
          </w:p>
        </w:tc>
        <w:tc>
          <w:tcPr>
            <w:tcW w:w="2833" w:type="dxa"/>
            <w:gridSpan w:val="7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</w:tc>
        <w:tc>
          <w:tcPr>
            <w:tcW w:w="3499" w:type="dxa"/>
            <w:gridSpan w:val="4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ES"/>
              </w:rPr>
              <w:t>Identifica la problemática actual del A Mayor y c</w:t>
            </w: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 xml:space="preserve">omprende la importancia de los determinantes sociales que afectan inadecuadamente en el desarrollo del envejecimiento según fuentes bibliográficas confiables 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</w:tc>
      </w:tr>
      <w:tr w:rsidR="007502D7" w:rsidRPr="007502D7" w:rsidTr="007502D7">
        <w:trPr>
          <w:gridAfter w:val="2"/>
          <w:wAfter w:w="520" w:type="dxa"/>
          <w:trHeight w:val="621"/>
        </w:trPr>
        <w:tc>
          <w:tcPr>
            <w:tcW w:w="56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Gerontología – Geriatría.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s-PE"/>
              </w:rPr>
              <w:t>I EXAMEN</w:t>
            </w:r>
          </w:p>
        </w:tc>
        <w:tc>
          <w:tcPr>
            <w:tcW w:w="198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 xml:space="preserve">Discute y desarrolla la diferencia de estos dos términos. </w:t>
            </w:r>
          </w:p>
        </w:tc>
        <w:tc>
          <w:tcPr>
            <w:tcW w:w="255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 xml:space="preserve">Establece las características de cada una de estas ciencias. </w:t>
            </w:r>
          </w:p>
        </w:tc>
        <w:tc>
          <w:tcPr>
            <w:tcW w:w="2833" w:type="dxa"/>
            <w:gridSpan w:val="7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</w:tc>
        <w:tc>
          <w:tcPr>
            <w:tcW w:w="349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 xml:space="preserve">Establece la necesidad de conocer la ciencia de </w:t>
            </w:r>
            <w:proofErr w:type="spellStart"/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Geronto</w:t>
            </w:r>
            <w:proofErr w:type="spellEnd"/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 xml:space="preserve"> – geriatría para determinar</w:t>
            </w:r>
            <w:r w:rsidRPr="007502D7">
              <w:rPr>
                <w:rFonts w:ascii="Times New Roman" w:hAnsi="Times New Roman" w:cs="Times New Roman"/>
                <w:color w:val="222222"/>
                <w:sz w:val="20"/>
                <w:szCs w:val="20"/>
                <w:lang w:val="es-PE"/>
              </w:rPr>
              <w:t xml:space="preserve"> los diversos aspectos de la vejez y el  proceso del envejecimiento</w:t>
            </w: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 xml:space="preserve"> según fuentes  confiables.</w:t>
            </w:r>
          </w:p>
        </w:tc>
      </w:tr>
      <w:tr w:rsidR="007502D7" w:rsidRPr="007502D7" w:rsidTr="007502D7">
        <w:trPr>
          <w:gridAfter w:val="2"/>
          <w:wAfter w:w="520" w:type="dxa"/>
          <w:trHeight w:val="234"/>
        </w:trPr>
        <w:tc>
          <w:tcPr>
            <w:tcW w:w="564" w:type="dxa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78" w:type="dxa"/>
            <w:gridSpan w:val="25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EVALUACIÓN DE LA UNIDAD DIDÁCTICA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7502D7" w:rsidRPr="007502D7" w:rsidTr="007502D7">
        <w:trPr>
          <w:gridAfter w:val="2"/>
          <w:wAfter w:w="520" w:type="dxa"/>
          <w:cantSplit/>
          <w:trHeight w:val="412"/>
        </w:trPr>
        <w:tc>
          <w:tcPr>
            <w:tcW w:w="564" w:type="dxa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4" w:type="dxa"/>
            <w:gridSpan w:val="7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EVIDENCIA DE CONOCIMIENTOS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66" w:type="dxa"/>
            <w:gridSpan w:val="10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EVIDENCIA DE PRODUCTO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98" w:type="dxa"/>
            <w:gridSpan w:val="8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EVIDENCIA DE DESEMPEÑO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502D7" w:rsidRPr="007502D7" w:rsidTr="007502D7">
        <w:trPr>
          <w:gridAfter w:val="2"/>
          <w:wAfter w:w="520" w:type="dxa"/>
          <w:trHeight w:val="934"/>
        </w:trPr>
        <w:tc>
          <w:tcPr>
            <w:tcW w:w="564" w:type="dxa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4" w:type="dxa"/>
            <w:gridSpan w:val="7"/>
            <w:shd w:val="clear" w:color="auto" w:fill="auto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</w:pPr>
          </w:p>
          <w:p w:rsidR="007502D7" w:rsidRPr="007502D7" w:rsidRDefault="007502D7" w:rsidP="007502D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602" w:hanging="42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  <w:t>Estudios de casos</w:t>
            </w:r>
          </w:p>
          <w:p w:rsidR="007502D7" w:rsidRPr="007502D7" w:rsidRDefault="007502D7" w:rsidP="007502D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602" w:hanging="42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  <w:t>Cuestionarios</w:t>
            </w:r>
          </w:p>
          <w:p w:rsidR="007502D7" w:rsidRPr="007502D7" w:rsidRDefault="007502D7" w:rsidP="007502D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602" w:hanging="42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  <w:t>Seminarios</w:t>
            </w:r>
          </w:p>
        </w:tc>
        <w:tc>
          <w:tcPr>
            <w:tcW w:w="4366" w:type="dxa"/>
            <w:gridSpan w:val="10"/>
            <w:shd w:val="clear" w:color="auto" w:fill="auto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</w:pPr>
          </w:p>
          <w:p w:rsidR="007502D7" w:rsidRPr="007502D7" w:rsidRDefault="007502D7" w:rsidP="007502D7">
            <w:pPr>
              <w:numPr>
                <w:ilvl w:val="0"/>
                <w:numId w:val="5"/>
              </w:numPr>
              <w:spacing w:after="0" w:line="240" w:lineRule="auto"/>
              <w:ind w:left="601" w:hanging="284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  <w:t>Trabajos Individuales y/o grupales</w:t>
            </w:r>
          </w:p>
          <w:p w:rsidR="007502D7" w:rsidRPr="007502D7" w:rsidRDefault="007502D7" w:rsidP="007502D7">
            <w:pPr>
              <w:numPr>
                <w:ilvl w:val="0"/>
                <w:numId w:val="5"/>
              </w:numPr>
              <w:spacing w:after="0" w:line="240" w:lineRule="auto"/>
              <w:ind w:left="601" w:hanging="284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  <w:t>Monografías</w:t>
            </w:r>
          </w:p>
          <w:p w:rsidR="007502D7" w:rsidRPr="007502D7" w:rsidRDefault="007502D7" w:rsidP="007502D7">
            <w:pPr>
              <w:spacing w:after="0" w:line="240" w:lineRule="auto"/>
              <w:ind w:left="391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5198" w:type="dxa"/>
            <w:gridSpan w:val="8"/>
            <w:shd w:val="clear" w:color="auto" w:fill="auto"/>
          </w:tcPr>
          <w:p w:rsidR="007502D7" w:rsidRPr="007502D7" w:rsidRDefault="007502D7" w:rsidP="007502D7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  <w:t>Asistencia a sesiones Teóricas y prácticas.</w:t>
            </w:r>
          </w:p>
          <w:p w:rsidR="007502D7" w:rsidRPr="007502D7" w:rsidRDefault="007502D7" w:rsidP="007502D7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  <w:t>Participación activa durante sesiones presenciales.</w:t>
            </w:r>
          </w:p>
          <w:p w:rsidR="007502D7" w:rsidRPr="007502D7" w:rsidRDefault="007502D7" w:rsidP="007502D7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  <w:t>Comportamiento durante sesiones programadas.</w:t>
            </w:r>
          </w:p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</w:pPr>
          </w:p>
        </w:tc>
      </w:tr>
      <w:tr w:rsidR="007502D7" w:rsidRPr="007502D7" w:rsidTr="007502D7">
        <w:trPr>
          <w:trHeight w:val="707"/>
        </w:trPr>
        <w:tc>
          <w:tcPr>
            <w:tcW w:w="564" w:type="dxa"/>
            <w:vMerge w:val="restart"/>
            <w:shd w:val="clear" w:color="auto" w:fill="D9D9D9" w:themeFill="background1" w:themeFillShade="D9"/>
            <w:textDirection w:val="btLr"/>
          </w:tcPr>
          <w:p w:rsidR="007502D7" w:rsidRPr="007502D7" w:rsidRDefault="007502D7" w:rsidP="007502D7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UNIDAD DIDÁCTICA II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: Proceso del Envejecimiento </w:t>
            </w:r>
            <w:proofErr w:type="gramStart"/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y  Valoración</w:t>
            </w:r>
            <w:proofErr w:type="gramEnd"/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  Integral del Adulto mayor. </w:t>
            </w:r>
          </w:p>
        </w:tc>
        <w:tc>
          <w:tcPr>
            <w:tcW w:w="14198" w:type="dxa"/>
            <w:gridSpan w:val="27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CAPACIDAD DE LA UNIDAD DIDÁCTICA II</w:t>
            </w: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: Ante la necesidad de conocer las características del Adulto Mayor, fundamenta el proceso de envejecimiento individual y las posibles causas, sustentadas en las teorías del envejecimiento.</w:t>
            </w:r>
          </w:p>
        </w:tc>
      </w:tr>
      <w:tr w:rsidR="007502D7" w:rsidRPr="007502D7" w:rsidTr="007502D7">
        <w:trPr>
          <w:trHeight w:val="244"/>
        </w:trPr>
        <w:tc>
          <w:tcPr>
            <w:tcW w:w="564" w:type="dxa"/>
            <w:vMerge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7" w:type="dxa"/>
            <w:gridSpan w:val="15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CONTENIDOS</w:t>
            </w:r>
          </w:p>
        </w:tc>
        <w:tc>
          <w:tcPr>
            <w:tcW w:w="2793" w:type="dxa"/>
            <w:gridSpan w:val="8"/>
            <w:vMerge w:val="restart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ESTRATÉGIAS DE LA ENSEÑANZA VIRTUAL</w:t>
            </w:r>
          </w:p>
        </w:tc>
        <w:tc>
          <w:tcPr>
            <w:tcW w:w="3318" w:type="dxa"/>
            <w:gridSpan w:val="4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INDICADORES DE LOGRO DE LA CAPACIDAD</w:t>
            </w:r>
          </w:p>
        </w:tc>
      </w:tr>
      <w:tr w:rsidR="007502D7" w:rsidRPr="007502D7" w:rsidTr="007502D7">
        <w:trPr>
          <w:trHeight w:val="320"/>
        </w:trPr>
        <w:tc>
          <w:tcPr>
            <w:tcW w:w="56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CONCEPTUAL</w:t>
            </w:r>
          </w:p>
        </w:tc>
        <w:tc>
          <w:tcPr>
            <w:tcW w:w="2551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PROCEDIMENTAL</w:t>
            </w:r>
          </w:p>
        </w:tc>
        <w:tc>
          <w:tcPr>
            <w:tcW w:w="28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ACTITUDINAL</w:t>
            </w:r>
          </w:p>
        </w:tc>
        <w:tc>
          <w:tcPr>
            <w:tcW w:w="2793" w:type="dxa"/>
            <w:gridSpan w:val="8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318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</w:tr>
      <w:tr w:rsidR="007502D7" w:rsidRPr="007502D7" w:rsidTr="007502D7">
        <w:trPr>
          <w:trHeight w:val="1249"/>
        </w:trPr>
        <w:tc>
          <w:tcPr>
            <w:tcW w:w="564" w:type="dxa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7502D7" w:rsidRPr="007502D7" w:rsidRDefault="007502D7" w:rsidP="007502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Teorías del Envejecimiento.</w:t>
            </w:r>
          </w:p>
        </w:tc>
        <w:tc>
          <w:tcPr>
            <w:tcW w:w="2551" w:type="dxa"/>
            <w:gridSpan w:val="9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Defiende adecuadamente las propuestas teóricas del envejecimiento.</w:t>
            </w:r>
          </w:p>
        </w:tc>
        <w:tc>
          <w:tcPr>
            <w:tcW w:w="2834" w:type="dxa"/>
            <w:gridSpan w:val="3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Participa activamente en el desarrollo de las teorías del envejecimiento.</w:t>
            </w:r>
          </w:p>
        </w:tc>
        <w:tc>
          <w:tcPr>
            <w:tcW w:w="2793" w:type="dxa"/>
            <w:gridSpan w:val="8"/>
            <w:vMerge w:val="restart"/>
            <w:shd w:val="clear" w:color="auto" w:fill="auto"/>
          </w:tcPr>
          <w:p w:rsidR="007502D7" w:rsidRPr="007502D7" w:rsidRDefault="007502D7" w:rsidP="007502D7">
            <w:pPr>
              <w:numPr>
                <w:ilvl w:val="0"/>
                <w:numId w:val="8"/>
              </w:numPr>
              <w:spacing w:after="0" w:line="240" w:lineRule="auto"/>
              <w:ind w:left="180" w:hanging="18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s-PE"/>
              </w:rPr>
              <w:t>Discusiones guiadas</w:t>
            </w:r>
          </w:p>
          <w:p w:rsidR="007502D7" w:rsidRPr="007502D7" w:rsidRDefault="007502D7" w:rsidP="007502D7">
            <w:pPr>
              <w:numPr>
                <w:ilvl w:val="0"/>
                <w:numId w:val="8"/>
              </w:numPr>
              <w:spacing w:after="0" w:line="240" w:lineRule="auto"/>
              <w:ind w:left="180" w:hanging="18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s-PE"/>
              </w:rPr>
              <w:t>Lluvia de ideas</w:t>
            </w:r>
          </w:p>
          <w:p w:rsidR="007502D7" w:rsidRPr="007502D7" w:rsidRDefault="007502D7" w:rsidP="007502D7">
            <w:pPr>
              <w:spacing w:after="0" w:line="240" w:lineRule="auto"/>
              <w:ind w:left="18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Empleo de Tecnologías de Información y comunicación (computadoras, laptop, Tablet, teléfonos móviles, internet).</w:t>
            </w:r>
          </w:p>
          <w:p w:rsidR="007502D7" w:rsidRPr="007502D7" w:rsidRDefault="007502D7" w:rsidP="007502D7">
            <w:pPr>
              <w:spacing w:after="0" w:line="240" w:lineRule="auto"/>
              <w:ind w:left="15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 xml:space="preserve">Servicio Google mediante aplicaciones Web: Gmail, Drive, Calendar, </w:t>
            </w:r>
            <w:proofErr w:type="spellStart"/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Jamboard</w:t>
            </w:r>
            <w:proofErr w:type="spellEnd"/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 xml:space="preserve"> entre otros.</w:t>
            </w:r>
          </w:p>
          <w:p w:rsidR="007502D7" w:rsidRPr="007502D7" w:rsidRDefault="007502D7" w:rsidP="007502D7">
            <w:pPr>
              <w:spacing w:after="0" w:line="240" w:lineRule="auto"/>
              <w:ind w:left="15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Lecturas: Uso de repositorios digitales.</w:t>
            </w:r>
          </w:p>
          <w:p w:rsidR="007502D7" w:rsidRPr="007502D7" w:rsidRDefault="007502D7" w:rsidP="007502D7">
            <w:pPr>
              <w:spacing w:after="0" w:line="240" w:lineRule="auto"/>
              <w:ind w:left="15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Práctica: Examen Físico en el Adulto Mayor.</w:t>
            </w:r>
          </w:p>
        </w:tc>
        <w:tc>
          <w:tcPr>
            <w:tcW w:w="3318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ES"/>
              </w:rPr>
            </w:pPr>
            <w:r w:rsidRPr="007502D7"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ES"/>
              </w:rPr>
              <w:t>Identifica las Teorías del Proceso de Envejecimiento y los Relaciona con la Situación Actual del adulto Mayor consultadas en Literatura confiable relacionadas al tema.</w:t>
            </w:r>
          </w:p>
        </w:tc>
      </w:tr>
      <w:tr w:rsidR="007502D7" w:rsidRPr="007502D7" w:rsidTr="007502D7">
        <w:trPr>
          <w:trHeight w:val="230"/>
        </w:trPr>
        <w:tc>
          <w:tcPr>
            <w:tcW w:w="564" w:type="dxa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2551" w:type="dxa"/>
            <w:gridSpan w:val="9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2834" w:type="dxa"/>
            <w:gridSpan w:val="3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2793" w:type="dxa"/>
            <w:gridSpan w:val="8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318" w:type="dxa"/>
            <w:gridSpan w:val="4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Identifica los cambios físicos y biológicos en el Adulto Mayor mencionadas en textos e investigaciones correspondientes.</w:t>
            </w:r>
          </w:p>
        </w:tc>
      </w:tr>
      <w:tr w:rsidR="007502D7" w:rsidRPr="007502D7" w:rsidTr="007502D7">
        <w:trPr>
          <w:trHeight w:val="603"/>
        </w:trPr>
        <w:tc>
          <w:tcPr>
            <w:tcW w:w="564" w:type="dxa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7502D7" w:rsidRPr="007502D7" w:rsidRDefault="007502D7" w:rsidP="007502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Envejecimiento. Cambios Físicos y Bilógicos.</w:t>
            </w:r>
          </w:p>
        </w:tc>
        <w:tc>
          <w:tcPr>
            <w:tcW w:w="2551" w:type="dxa"/>
            <w:gridSpan w:val="9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Discute sobre las causas que provocan los cambios físicos y biológicos en el Adulto Mayor.</w:t>
            </w:r>
          </w:p>
        </w:tc>
        <w:tc>
          <w:tcPr>
            <w:tcW w:w="2834" w:type="dxa"/>
            <w:gridSpan w:val="3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Establece las diferencias de los cambios Físicos y Biológicos en los grupos etarios de la vejez.</w:t>
            </w:r>
          </w:p>
        </w:tc>
        <w:tc>
          <w:tcPr>
            <w:tcW w:w="2793" w:type="dxa"/>
            <w:gridSpan w:val="8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318" w:type="dxa"/>
            <w:gridSpan w:val="4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</w:tr>
      <w:tr w:rsidR="007502D7" w:rsidRPr="007502D7" w:rsidTr="007502D7">
        <w:trPr>
          <w:trHeight w:val="230"/>
        </w:trPr>
        <w:tc>
          <w:tcPr>
            <w:tcW w:w="564" w:type="dxa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2551" w:type="dxa"/>
            <w:gridSpan w:val="9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2834" w:type="dxa"/>
            <w:gridSpan w:val="3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2793" w:type="dxa"/>
            <w:gridSpan w:val="8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318" w:type="dxa"/>
            <w:gridSpan w:val="4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Identifica los cambios en el aspecto psicológico del Adulto Mayor mencionadas en bibliografías relacionadas.</w:t>
            </w:r>
          </w:p>
        </w:tc>
      </w:tr>
      <w:tr w:rsidR="007502D7" w:rsidRPr="007502D7" w:rsidTr="007502D7">
        <w:trPr>
          <w:trHeight w:val="230"/>
        </w:trPr>
        <w:tc>
          <w:tcPr>
            <w:tcW w:w="564" w:type="dxa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5" w:type="dxa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Envejecimiento. Aspectos Psicológicos</w:t>
            </w:r>
          </w:p>
        </w:tc>
        <w:tc>
          <w:tcPr>
            <w:tcW w:w="2551" w:type="dxa"/>
            <w:gridSpan w:val="9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Discute sobre las causas que provocan el envejecimiento psicológico en el Adulto Mayor.</w:t>
            </w:r>
          </w:p>
        </w:tc>
        <w:tc>
          <w:tcPr>
            <w:tcW w:w="2834" w:type="dxa"/>
            <w:gridSpan w:val="3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Establece la situación de la Salud Mental en el Adulto Mayor.</w:t>
            </w:r>
          </w:p>
        </w:tc>
        <w:tc>
          <w:tcPr>
            <w:tcW w:w="2793" w:type="dxa"/>
            <w:gridSpan w:val="8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318" w:type="dxa"/>
            <w:gridSpan w:val="4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</w:tr>
      <w:tr w:rsidR="007502D7" w:rsidRPr="007502D7" w:rsidTr="007502D7">
        <w:trPr>
          <w:trHeight w:val="230"/>
        </w:trPr>
        <w:tc>
          <w:tcPr>
            <w:tcW w:w="56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2551" w:type="dxa"/>
            <w:gridSpan w:val="9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2834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2793" w:type="dxa"/>
            <w:gridSpan w:val="8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318" w:type="dxa"/>
            <w:gridSpan w:val="4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ES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Ejecuta la Valoración Geriátrica Integral en el Adulto mayor</w:t>
            </w:r>
            <w:r w:rsidRPr="007502D7"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ES"/>
              </w:rPr>
              <w:t xml:space="preserve"> según guías y protocolos del Ministerio de Salud</w:t>
            </w:r>
          </w:p>
        </w:tc>
      </w:tr>
      <w:tr w:rsidR="007502D7" w:rsidRPr="007502D7" w:rsidTr="007502D7">
        <w:trPr>
          <w:trHeight w:val="476"/>
        </w:trPr>
        <w:tc>
          <w:tcPr>
            <w:tcW w:w="56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Valoración Integral del Adulto Mayor.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II  EXAMEN</w:t>
            </w:r>
          </w:p>
        </w:tc>
        <w:tc>
          <w:tcPr>
            <w:tcW w:w="2551" w:type="dxa"/>
            <w:gridSpan w:val="9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Identifica los parámetros que se consignan en la Valoración Integral en el Adulto Mayor en asilos designados.</w:t>
            </w:r>
          </w:p>
        </w:tc>
        <w:tc>
          <w:tcPr>
            <w:tcW w:w="2834" w:type="dxa"/>
            <w:gridSpan w:val="3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Establece los parámetros que permitirán realizar la Valoración  Integral del Adulto Mayor VIAM.</w:t>
            </w:r>
          </w:p>
        </w:tc>
        <w:tc>
          <w:tcPr>
            <w:tcW w:w="2793" w:type="dxa"/>
            <w:gridSpan w:val="8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318" w:type="dxa"/>
            <w:gridSpan w:val="4"/>
            <w:vMerge/>
            <w:tcBorders>
              <w:bottom w:val="nil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</w:tr>
      <w:tr w:rsidR="007502D7" w:rsidRPr="007502D7" w:rsidTr="007502D7">
        <w:trPr>
          <w:trHeight w:val="96"/>
        </w:trPr>
        <w:tc>
          <w:tcPr>
            <w:tcW w:w="56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2551" w:type="dxa"/>
            <w:gridSpan w:val="9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2834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2793" w:type="dxa"/>
            <w:gridSpan w:val="8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318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</w:tr>
      <w:tr w:rsidR="007502D7" w:rsidRPr="007502D7" w:rsidTr="007502D7">
        <w:trPr>
          <w:trHeight w:val="205"/>
        </w:trPr>
        <w:tc>
          <w:tcPr>
            <w:tcW w:w="564" w:type="dxa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8" w:type="dxa"/>
            <w:gridSpan w:val="27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02D7">
              <w:rPr>
                <w:rFonts w:ascii="Times New Roman" w:hAnsi="Times New Roman" w:cs="Times New Roman"/>
                <w:b/>
              </w:rPr>
              <w:t>EVALUACIÓN DE LA UNIDAD DIDÁCTICA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502D7" w:rsidRPr="007502D7" w:rsidTr="007502D7">
        <w:trPr>
          <w:cantSplit/>
          <w:trHeight w:val="448"/>
        </w:trPr>
        <w:tc>
          <w:tcPr>
            <w:tcW w:w="564" w:type="dxa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3" w:type="dxa"/>
            <w:gridSpan w:val="12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EVIDENCIA DE CONOCIMIENTOS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6" w:type="dxa"/>
            <w:gridSpan w:val="9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EVIDENCIA DE PRODUCTO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9" w:type="dxa"/>
            <w:gridSpan w:val="6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EVIDENCIA DE DESEMPEÑO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502D7" w:rsidRPr="007502D7" w:rsidTr="007502D7">
        <w:trPr>
          <w:trHeight w:val="845"/>
        </w:trPr>
        <w:tc>
          <w:tcPr>
            <w:tcW w:w="564" w:type="dxa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3" w:type="dxa"/>
            <w:gridSpan w:val="12"/>
            <w:shd w:val="clear" w:color="auto" w:fill="auto"/>
          </w:tcPr>
          <w:p w:rsidR="007502D7" w:rsidRPr="007502D7" w:rsidRDefault="007502D7" w:rsidP="007502D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602" w:hanging="42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  <w:t>Estudios de casos</w:t>
            </w:r>
          </w:p>
          <w:p w:rsidR="007502D7" w:rsidRPr="007502D7" w:rsidRDefault="007502D7" w:rsidP="007502D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602" w:hanging="42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  <w:t>Cuestionarios</w:t>
            </w:r>
          </w:p>
          <w:p w:rsidR="007502D7" w:rsidRPr="007502D7" w:rsidRDefault="007502D7" w:rsidP="007502D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602" w:hanging="42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  <w:t>Seminarios</w:t>
            </w:r>
          </w:p>
        </w:tc>
        <w:tc>
          <w:tcPr>
            <w:tcW w:w="4926" w:type="dxa"/>
            <w:gridSpan w:val="9"/>
            <w:shd w:val="clear" w:color="auto" w:fill="auto"/>
          </w:tcPr>
          <w:p w:rsidR="007502D7" w:rsidRPr="007502D7" w:rsidRDefault="007502D7" w:rsidP="007502D7">
            <w:pPr>
              <w:numPr>
                <w:ilvl w:val="0"/>
                <w:numId w:val="5"/>
              </w:numPr>
              <w:spacing w:after="0" w:line="240" w:lineRule="auto"/>
              <w:ind w:left="601" w:hanging="284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  <w:t>Trabajos Individuales y/o grupales</w:t>
            </w:r>
          </w:p>
          <w:p w:rsidR="007502D7" w:rsidRPr="007502D7" w:rsidRDefault="007502D7" w:rsidP="007502D7">
            <w:pPr>
              <w:numPr>
                <w:ilvl w:val="0"/>
                <w:numId w:val="5"/>
              </w:numPr>
              <w:spacing w:after="0" w:line="240" w:lineRule="auto"/>
              <w:ind w:left="601" w:hanging="284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  <w:t>Monografías</w:t>
            </w:r>
          </w:p>
        </w:tc>
        <w:tc>
          <w:tcPr>
            <w:tcW w:w="4019" w:type="dxa"/>
            <w:gridSpan w:val="6"/>
            <w:shd w:val="clear" w:color="auto" w:fill="auto"/>
          </w:tcPr>
          <w:p w:rsidR="007502D7" w:rsidRPr="007502D7" w:rsidRDefault="007502D7" w:rsidP="007502D7">
            <w:pPr>
              <w:numPr>
                <w:ilvl w:val="0"/>
                <w:numId w:val="10"/>
              </w:numPr>
              <w:spacing w:after="0" w:line="240" w:lineRule="auto"/>
              <w:ind w:left="348" w:hanging="284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  <w:t>Asistencia a sesiones Teóricas y prácticas.</w:t>
            </w:r>
          </w:p>
          <w:p w:rsidR="007502D7" w:rsidRPr="007502D7" w:rsidRDefault="007502D7" w:rsidP="007502D7">
            <w:pPr>
              <w:numPr>
                <w:ilvl w:val="0"/>
                <w:numId w:val="10"/>
              </w:numPr>
              <w:spacing w:after="0" w:line="240" w:lineRule="auto"/>
              <w:ind w:left="348" w:hanging="284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  <w:t>Participación activa durante sesiones presenciales.</w:t>
            </w:r>
          </w:p>
          <w:p w:rsidR="007502D7" w:rsidRPr="007502D7" w:rsidRDefault="007502D7" w:rsidP="007502D7">
            <w:pPr>
              <w:numPr>
                <w:ilvl w:val="0"/>
                <w:numId w:val="10"/>
              </w:numPr>
              <w:spacing w:after="0" w:line="240" w:lineRule="auto"/>
              <w:ind w:left="348" w:hanging="284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  <w:t>Comportamiento durante sesiones programadas.</w:t>
            </w:r>
          </w:p>
          <w:p w:rsidR="007502D7" w:rsidRPr="007502D7" w:rsidRDefault="007502D7" w:rsidP="007502D7">
            <w:pPr>
              <w:spacing w:after="0" w:line="240" w:lineRule="auto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</w:pPr>
          </w:p>
        </w:tc>
      </w:tr>
      <w:tr w:rsidR="007502D7" w:rsidRPr="007502D7" w:rsidTr="007502D7">
        <w:trPr>
          <w:gridAfter w:val="1"/>
          <w:wAfter w:w="48" w:type="dxa"/>
          <w:trHeight w:val="835"/>
        </w:trPr>
        <w:tc>
          <w:tcPr>
            <w:tcW w:w="847" w:type="dxa"/>
            <w:gridSpan w:val="2"/>
            <w:vMerge w:val="restart"/>
            <w:shd w:val="clear" w:color="auto" w:fill="D9D9D9" w:themeFill="background1" w:themeFillShade="D9"/>
            <w:textDirection w:val="btLr"/>
          </w:tcPr>
          <w:p w:rsidR="007502D7" w:rsidRPr="007502D7" w:rsidRDefault="007502D7" w:rsidP="007502D7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UNIDAD DIDÁCTICA III: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 Intervención de Enfermería en síndromes geriátricos, problemas dermatológicos, reumatológicos y urológicos del adulto mayor.</w:t>
            </w:r>
          </w:p>
        </w:tc>
        <w:tc>
          <w:tcPr>
            <w:tcW w:w="13867" w:type="dxa"/>
            <w:gridSpan w:val="25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CAPACIDAD DE LA UNIDAD DIDÁCTICA III</w:t>
            </w: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: A fin de establecer protocolos de Atención en el Adulto Mayor, estructura  Procesos de Atención de Enfermería en síndromes geriátricos, problemas dermatológicos, reumatológicos y urológicos teniendo en cuenta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 el Método Científico</w:t>
            </w: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.</w:t>
            </w:r>
          </w:p>
        </w:tc>
      </w:tr>
      <w:tr w:rsidR="007502D7" w:rsidRPr="007502D7" w:rsidTr="007502D7">
        <w:trPr>
          <w:gridAfter w:val="1"/>
          <w:wAfter w:w="48" w:type="dxa"/>
          <w:trHeight w:val="208"/>
        </w:trPr>
        <w:tc>
          <w:tcPr>
            <w:tcW w:w="847" w:type="dxa"/>
            <w:gridSpan w:val="2"/>
            <w:vMerge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1" w:type="dxa"/>
            <w:gridSpan w:val="15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CONTENIDOS</w:t>
            </w:r>
          </w:p>
        </w:tc>
        <w:tc>
          <w:tcPr>
            <w:tcW w:w="2484" w:type="dxa"/>
            <w:gridSpan w:val="6"/>
            <w:vMerge w:val="restart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ESTRATÉGIAS  DE LA ENSEÑANZA VIRTUAL</w:t>
            </w:r>
          </w:p>
        </w:tc>
        <w:tc>
          <w:tcPr>
            <w:tcW w:w="3402" w:type="dxa"/>
            <w:gridSpan w:val="4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INDICADORES DE LOGRO DE LA CAPACIDAD</w:t>
            </w:r>
          </w:p>
        </w:tc>
      </w:tr>
      <w:tr w:rsidR="007502D7" w:rsidRPr="007502D7" w:rsidTr="007502D7">
        <w:trPr>
          <w:gridAfter w:val="1"/>
          <w:wAfter w:w="48" w:type="dxa"/>
          <w:trHeight w:val="320"/>
        </w:trPr>
        <w:tc>
          <w:tcPr>
            <w:tcW w:w="84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1846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CONCEPTUAL</w:t>
            </w:r>
          </w:p>
        </w:tc>
        <w:tc>
          <w:tcPr>
            <w:tcW w:w="2235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PROCEDIMENTAL</w:t>
            </w:r>
          </w:p>
        </w:tc>
        <w:tc>
          <w:tcPr>
            <w:tcW w:w="318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ACTITUDINAL</w:t>
            </w:r>
          </w:p>
        </w:tc>
        <w:tc>
          <w:tcPr>
            <w:tcW w:w="2484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402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</w:tr>
      <w:tr w:rsidR="007502D7" w:rsidRPr="007502D7" w:rsidTr="007502D7">
        <w:trPr>
          <w:gridAfter w:val="1"/>
          <w:wAfter w:w="48" w:type="dxa"/>
          <w:trHeight w:val="742"/>
        </w:trPr>
        <w:tc>
          <w:tcPr>
            <w:tcW w:w="847" w:type="dxa"/>
            <w:gridSpan w:val="2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Síndromes Geriátricos</w:t>
            </w:r>
          </w:p>
        </w:tc>
        <w:tc>
          <w:tcPr>
            <w:tcW w:w="2235" w:type="dxa"/>
            <w:gridSpan w:val="6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Desarrolla planes de atención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 en</w:t>
            </w: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 xml:space="preserve"> Síndromes  Geriátricos</w:t>
            </w:r>
          </w:p>
        </w:tc>
        <w:tc>
          <w:tcPr>
            <w:tcW w:w="3186" w:type="dxa"/>
            <w:gridSpan w:val="5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Participa del cuidado integral de Síndromes Geriátricos identificados.</w:t>
            </w:r>
          </w:p>
        </w:tc>
        <w:tc>
          <w:tcPr>
            <w:tcW w:w="2484" w:type="dxa"/>
            <w:gridSpan w:val="6"/>
            <w:vMerge w:val="restart"/>
            <w:shd w:val="clear" w:color="auto" w:fill="auto"/>
          </w:tcPr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Discusiones guiadas</w:t>
            </w: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Lluvia de Ideas</w:t>
            </w:r>
          </w:p>
          <w:p w:rsidR="007502D7" w:rsidRPr="007502D7" w:rsidRDefault="007502D7" w:rsidP="007502D7">
            <w:pPr>
              <w:spacing w:after="0" w:line="240" w:lineRule="auto"/>
              <w:ind w:left="15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Empleo de Tecnologías de Información y comunicación (computadoras, Laptop, Tablet, teléfonos móviles, internet).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 xml:space="preserve">Servicio Google mediante aplicaciones Web: Gmail, Drive, Calendar, </w:t>
            </w:r>
            <w:proofErr w:type="spellStart"/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Jamboard</w:t>
            </w:r>
            <w:proofErr w:type="spellEnd"/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 xml:space="preserve"> entre otros.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Lecturas: Uso de repositorios digitales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Práctica: Reconocimiento y Desarrollo de Escalas Geriátricas.</w:t>
            </w:r>
          </w:p>
          <w:p w:rsidR="007502D7" w:rsidRPr="007502D7" w:rsidRDefault="007502D7" w:rsidP="007502D7">
            <w:pPr>
              <w:spacing w:after="0" w:line="240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402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Ejecuta con responsabilidad las intervenciones de enfermería dirigidos a aliviar el estado de salud que se relacionan con los síndromes geriátricos según guías relacionadas al tema.</w:t>
            </w:r>
          </w:p>
        </w:tc>
      </w:tr>
      <w:tr w:rsidR="007502D7" w:rsidRPr="007502D7" w:rsidTr="007502D7">
        <w:trPr>
          <w:gridAfter w:val="1"/>
          <w:wAfter w:w="48" w:type="dxa"/>
          <w:trHeight w:val="1104"/>
        </w:trPr>
        <w:tc>
          <w:tcPr>
            <w:tcW w:w="847" w:type="dxa"/>
            <w:gridSpan w:val="2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Problemas Dermatológicos en el Adulto Mayor</w:t>
            </w:r>
          </w:p>
        </w:tc>
        <w:tc>
          <w:tcPr>
            <w:tcW w:w="2235" w:type="dxa"/>
            <w:gridSpan w:val="6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Desarrolla planes de atención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 para problemas dermatológicos en el Adulto Mayor</w:t>
            </w:r>
          </w:p>
        </w:tc>
        <w:tc>
          <w:tcPr>
            <w:tcW w:w="3186" w:type="dxa"/>
            <w:gridSpan w:val="5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Participa en las intervenciones propuestas en el Plan de Atención de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 problemas dermatológicos en el Adulto Mayor identificados.</w:t>
            </w:r>
          </w:p>
        </w:tc>
        <w:tc>
          <w:tcPr>
            <w:tcW w:w="2484" w:type="dxa"/>
            <w:gridSpan w:val="6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402" w:type="dxa"/>
            <w:gridSpan w:val="4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 xml:space="preserve">Ejecuta con responsabilidad el  plan de atención en 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Problemas Dermatológicos</w:t>
            </w: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 xml:space="preserve"> 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del Adulto Mayor </w:t>
            </w: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basado en guías de Atención.</w:t>
            </w:r>
          </w:p>
        </w:tc>
      </w:tr>
      <w:tr w:rsidR="007502D7" w:rsidRPr="007502D7" w:rsidTr="007502D7">
        <w:trPr>
          <w:gridAfter w:val="1"/>
          <w:wAfter w:w="48" w:type="dxa"/>
          <w:trHeight w:val="1035"/>
        </w:trPr>
        <w:tc>
          <w:tcPr>
            <w:tcW w:w="84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Problemas Reumatológicos en el Adulto Mayor</w:t>
            </w:r>
          </w:p>
        </w:tc>
        <w:tc>
          <w:tcPr>
            <w:tcW w:w="223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Desarrolla planes de atención para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 problemas reumatológicos en el Adulto Mayor</w:t>
            </w:r>
          </w:p>
        </w:tc>
        <w:tc>
          <w:tcPr>
            <w:tcW w:w="318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Participa en las intervenciones propuestas en el Plan de Atención de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 problemas reumatológicos en el Adulto Mayor identificados.</w:t>
            </w:r>
          </w:p>
        </w:tc>
        <w:tc>
          <w:tcPr>
            <w:tcW w:w="2484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402" w:type="dxa"/>
            <w:gridSpan w:val="4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 xml:space="preserve">Ejecuta con responsabilidad el plan de atención en 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Problemas Reumatológicos en el Adulto Mayor</w:t>
            </w: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 xml:space="preserve"> contenidos en Guías de Atención.</w:t>
            </w:r>
          </w:p>
        </w:tc>
      </w:tr>
      <w:tr w:rsidR="007502D7" w:rsidRPr="007502D7" w:rsidTr="007502D7">
        <w:trPr>
          <w:gridAfter w:val="1"/>
          <w:wAfter w:w="48" w:type="dxa"/>
          <w:trHeight w:val="230"/>
        </w:trPr>
        <w:tc>
          <w:tcPr>
            <w:tcW w:w="84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Problemas Urológicos en el Adulto Mayor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III EXAMEN</w:t>
            </w:r>
          </w:p>
        </w:tc>
        <w:tc>
          <w:tcPr>
            <w:tcW w:w="2235" w:type="dxa"/>
            <w:gridSpan w:val="6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Desarrolla planes de atención para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 problemas urológicos en el Adulto Mayor</w:t>
            </w:r>
          </w:p>
        </w:tc>
        <w:tc>
          <w:tcPr>
            <w:tcW w:w="3186" w:type="dxa"/>
            <w:gridSpan w:val="5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Participa en las intervenciones propuestas en el Plan de Atención de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 problemas urológicos en el Adulto Mayor identificados.</w:t>
            </w:r>
          </w:p>
        </w:tc>
        <w:tc>
          <w:tcPr>
            <w:tcW w:w="2484" w:type="dxa"/>
            <w:gridSpan w:val="6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402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</w:tr>
      <w:tr w:rsidR="007502D7" w:rsidRPr="007502D7" w:rsidTr="007502D7">
        <w:trPr>
          <w:gridAfter w:val="1"/>
          <w:wAfter w:w="48" w:type="dxa"/>
          <w:trHeight w:val="915"/>
        </w:trPr>
        <w:tc>
          <w:tcPr>
            <w:tcW w:w="84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5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186" w:type="dxa"/>
            <w:gridSpan w:val="5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2484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Ejecuta con responsabilidad el  plan de atención en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 Problemas Urológicos en el Adulto Mayor según de Atención.</w:t>
            </w:r>
          </w:p>
        </w:tc>
      </w:tr>
      <w:tr w:rsidR="007502D7" w:rsidRPr="007502D7" w:rsidTr="007502D7">
        <w:trPr>
          <w:gridAfter w:val="1"/>
          <w:wAfter w:w="48" w:type="dxa"/>
        </w:trPr>
        <w:tc>
          <w:tcPr>
            <w:tcW w:w="847" w:type="dxa"/>
            <w:gridSpan w:val="2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7" w:type="dxa"/>
            <w:gridSpan w:val="25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EVALUACIÓN DE LA UNIDAD DIDÁCTICA</w:t>
            </w:r>
          </w:p>
        </w:tc>
      </w:tr>
      <w:tr w:rsidR="007502D7" w:rsidRPr="007502D7" w:rsidTr="007502D7">
        <w:trPr>
          <w:gridAfter w:val="1"/>
          <w:wAfter w:w="48" w:type="dxa"/>
          <w:cantSplit/>
          <w:trHeight w:val="452"/>
        </w:trPr>
        <w:tc>
          <w:tcPr>
            <w:tcW w:w="847" w:type="dxa"/>
            <w:gridSpan w:val="2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0" w:type="dxa"/>
            <w:gridSpan w:val="9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EVIDENCIA DE CONOCIMIENTOS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1" w:type="dxa"/>
            <w:gridSpan w:val="10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EVIDENCIA DE PRODUCTO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6" w:type="dxa"/>
            <w:gridSpan w:val="6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EVIDENCIA DE DESEMPEÑO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502D7" w:rsidRPr="007502D7" w:rsidTr="007502D7">
        <w:trPr>
          <w:gridAfter w:val="1"/>
          <w:wAfter w:w="48" w:type="dxa"/>
          <w:trHeight w:val="1044"/>
        </w:trPr>
        <w:tc>
          <w:tcPr>
            <w:tcW w:w="847" w:type="dxa"/>
            <w:gridSpan w:val="2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0" w:type="dxa"/>
            <w:gridSpan w:val="9"/>
            <w:shd w:val="clear" w:color="auto" w:fill="auto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s-MX"/>
              </w:rPr>
            </w:pPr>
          </w:p>
          <w:p w:rsidR="007502D7" w:rsidRPr="007502D7" w:rsidRDefault="007502D7" w:rsidP="007502D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602" w:hanging="42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s-MX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18"/>
                <w:szCs w:val="18"/>
                <w:lang w:val="es-MX"/>
              </w:rPr>
              <w:t>Estudios de casos</w:t>
            </w:r>
          </w:p>
          <w:p w:rsidR="007502D7" w:rsidRPr="007502D7" w:rsidRDefault="007502D7" w:rsidP="007502D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602" w:hanging="42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s-MX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18"/>
                <w:szCs w:val="18"/>
                <w:lang w:val="es-MX"/>
              </w:rPr>
              <w:t>Cuestionarios</w:t>
            </w:r>
          </w:p>
          <w:p w:rsidR="007502D7" w:rsidRPr="007502D7" w:rsidRDefault="007502D7" w:rsidP="007502D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602" w:hanging="42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s-MX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18"/>
                <w:szCs w:val="18"/>
                <w:lang w:val="es-MX"/>
              </w:rPr>
              <w:t>Seminarios</w:t>
            </w:r>
          </w:p>
        </w:tc>
        <w:tc>
          <w:tcPr>
            <w:tcW w:w="4251" w:type="dxa"/>
            <w:gridSpan w:val="10"/>
            <w:shd w:val="clear" w:color="auto" w:fill="auto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s-MX"/>
              </w:rPr>
            </w:pPr>
          </w:p>
          <w:p w:rsidR="007502D7" w:rsidRPr="007502D7" w:rsidRDefault="007502D7" w:rsidP="007502D7">
            <w:pPr>
              <w:numPr>
                <w:ilvl w:val="0"/>
                <w:numId w:val="5"/>
              </w:numPr>
              <w:spacing w:after="0" w:line="240" w:lineRule="auto"/>
              <w:ind w:left="601" w:hanging="284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  <w:r w:rsidRPr="007502D7"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  <w:t>Trabajos Individuales y/o grupales</w:t>
            </w:r>
          </w:p>
          <w:p w:rsidR="007502D7" w:rsidRPr="007502D7" w:rsidRDefault="007502D7" w:rsidP="007502D7">
            <w:pPr>
              <w:numPr>
                <w:ilvl w:val="0"/>
                <w:numId w:val="5"/>
              </w:numPr>
              <w:spacing w:after="0" w:line="240" w:lineRule="auto"/>
              <w:ind w:left="601" w:hanging="284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  <w:r w:rsidRPr="007502D7"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  <w:t>Monografías</w:t>
            </w:r>
          </w:p>
          <w:p w:rsidR="007502D7" w:rsidRPr="007502D7" w:rsidRDefault="007502D7" w:rsidP="007502D7">
            <w:pPr>
              <w:spacing w:after="0" w:line="240" w:lineRule="auto"/>
              <w:ind w:left="391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5076" w:type="dxa"/>
            <w:gridSpan w:val="6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18"/>
                <w:szCs w:val="18"/>
                <w:lang w:val="es-PE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18"/>
                <w:szCs w:val="18"/>
                <w:lang w:val="es-PE"/>
              </w:rPr>
              <w:t>•</w:t>
            </w:r>
            <w:r w:rsidRPr="007502D7">
              <w:rPr>
                <w:rFonts w:ascii="Times New Roman" w:hAnsi="Times New Roman" w:cs="Times New Roman"/>
                <w:sz w:val="18"/>
                <w:szCs w:val="18"/>
                <w:lang w:val="es-PE"/>
              </w:rPr>
              <w:tab/>
              <w:t>Asistencia a sesiones Teóricas y prácticas.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18"/>
                <w:szCs w:val="18"/>
                <w:lang w:val="es-PE"/>
              </w:rPr>
              <w:t>•</w:t>
            </w:r>
            <w:r w:rsidRPr="007502D7">
              <w:rPr>
                <w:rFonts w:ascii="Times New Roman" w:hAnsi="Times New Roman" w:cs="Times New Roman"/>
                <w:sz w:val="18"/>
                <w:szCs w:val="18"/>
                <w:lang w:val="es-PE"/>
              </w:rPr>
              <w:tab/>
              <w:t>Participación activa durante sesiones presenciales.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18"/>
                <w:szCs w:val="18"/>
                <w:lang w:val="es-PE"/>
              </w:rPr>
              <w:t>•</w:t>
            </w:r>
            <w:r w:rsidRPr="007502D7">
              <w:rPr>
                <w:rFonts w:ascii="Times New Roman" w:hAnsi="Times New Roman" w:cs="Times New Roman"/>
                <w:sz w:val="18"/>
                <w:szCs w:val="18"/>
                <w:lang w:val="es-PE"/>
              </w:rPr>
              <w:tab/>
              <w:t>Comportamiento durante sesiones programadas.</w:t>
            </w:r>
          </w:p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s-MX"/>
              </w:rPr>
            </w:pPr>
          </w:p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s-MX"/>
              </w:rPr>
            </w:pPr>
          </w:p>
        </w:tc>
      </w:tr>
      <w:tr w:rsidR="007502D7" w:rsidRPr="007502D7" w:rsidTr="007502D7">
        <w:trPr>
          <w:gridAfter w:val="1"/>
          <w:wAfter w:w="48" w:type="dxa"/>
          <w:trHeight w:val="699"/>
        </w:trPr>
        <w:tc>
          <w:tcPr>
            <w:tcW w:w="847" w:type="dxa"/>
            <w:gridSpan w:val="2"/>
            <w:vMerge w:val="restart"/>
            <w:shd w:val="clear" w:color="auto" w:fill="D9D9D9" w:themeFill="background1" w:themeFillShade="D9"/>
            <w:textDirection w:val="btLr"/>
          </w:tcPr>
          <w:p w:rsidR="007502D7" w:rsidRPr="007502D7" w:rsidRDefault="007502D7" w:rsidP="007502D7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UNIDAD DIDÁCTICA IV: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 Intervenciones de Enfermería a personas en sus requerimientos nutricionales y aquellos Adultos Mayores con Alzheimer, Parkinson, Demencia Senil y Enfermedad Cerebro Vascular. </w:t>
            </w:r>
          </w:p>
        </w:tc>
        <w:tc>
          <w:tcPr>
            <w:tcW w:w="13867" w:type="dxa"/>
            <w:gridSpan w:val="25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CAPACIDAD DE LA UNIDAD DIDÁCTICA IV</w:t>
            </w: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 xml:space="preserve">: Dada la necesidad de incrementar el conocimiento de otros protocolos de Atención Estructura Procesos de Atención de Enfermería según el requerimiento nutricional, el cuidado de personas con 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Alzheimer, Parkinson, Demencia Senil y  Enfermedad Cerebro Vascular en el Adulto Mayor</w:t>
            </w: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 xml:space="preserve"> teniendo en cuenta el Método Científico.</w:t>
            </w:r>
          </w:p>
        </w:tc>
      </w:tr>
      <w:tr w:rsidR="007502D7" w:rsidRPr="007502D7" w:rsidTr="007502D7">
        <w:trPr>
          <w:gridAfter w:val="1"/>
          <w:wAfter w:w="48" w:type="dxa"/>
          <w:trHeight w:val="208"/>
        </w:trPr>
        <w:tc>
          <w:tcPr>
            <w:tcW w:w="847" w:type="dxa"/>
            <w:gridSpan w:val="2"/>
            <w:vMerge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9" w:type="dxa"/>
            <w:gridSpan w:val="17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CONTENIDOS</w:t>
            </w:r>
          </w:p>
        </w:tc>
        <w:tc>
          <w:tcPr>
            <w:tcW w:w="2409" w:type="dxa"/>
            <w:gridSpan w:val="6"/>
            <w:vMerge w:val="restart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ESTRATÉGIASDE LA ENSEÑANZA VIRTUAL</w:t>
            </w:r>
          </w:p>
        </w:tc>
        <w:tc>
          <w:tcPr>
            <w:tcW w:w="3119" w:type="dxa"/>
            <w:gridSpan w:val="2"/>
            <w:vMerge w:val="restart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INDICADORES DE LOGRO DE LA CAPACIDAD</w:t>
            </w:r>
          </w:p>
        </w:tc>
      </w:tr>
      <w:tr w:rsidR="007502D7" w:rsidRPr="007502D7" w:rsidTr="007502D7">
        <w:trPr>
          <w:gridAfter w:val="1"/>
          <w:wAfter w:w="48" w:type="dxa"/>
          <w:trHeight w:val="300"/>
        </w:trPr>
        <w:tc>
          <w:tcPr>
            <w:tcW w:w="84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2096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CONCEPTUAL</w:t>
            </w:r>
          </w:p>
        </w:tc>
        <w:tc>
          <w:tcPr>
            <w:tcW w:w="2552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PROCEDIMENTAL</w:t>
            </w:r>
          </w:p>
        </w:tc>
        <w:tc>
          <w:tcPr>
            <w:tcW w:w="2977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  <w:lang w:val="es-PE"/>
              </w:rPr>
              <w:t>ACTITUDINAL</w:t>
            </w:r>
          </w:p>
        </w:tc>
        <w:tc>
          <w:tcPr>
            <w:tcW w:w="2409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11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</w:tr>
      <w:tr w:rsidR="007502D7" w:rsidRPr="007502D7" w:rsidTr="007502D7">
        <w:trPr>
          <w:gridAfter w:val="1"/>
          <w:wAfter w:w="48" w:type="dxa"/>
          <w:trHeight w:val="857"/>
        </w:trPr>
        <w:tc>
          <w:tcPr>
            <w:tcW w:w="847" w:type="dxa"/>
            <w:gridSpan w:val="2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096" w:type="dxa"/>
            <w:gridSpan w:val="4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Nutrición en el Adulto Mayor.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Formula Dietas Nutricionales para Adultos Mayores según problemas identificados</w:t>
            </w:r>
          </w:p>
        </w:tc>
        <w:tc>
          <w:tcPr>
            <w:tcW w:w="2977" w:type="dxa"/>
            <w:gridSpan w:val="5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Efectúa algunas estrategias para capturar la atención de los participantes durante el desarrollo de charlas educativas sobre nutrición y sus dietas.</w:t>
            </w:r>
          </w:p>
        </w:tc>
        <w:tc>
          <w:tcPr>
            <w:tcW w:w="2409" w:type="dxa"/>
            <w:gridSpan w:val="6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ind w:left="159"/>
              <w:jc w:val="both"/>
              <w:rPr>
                <w:rFonts w:ascii="Times New Roman" w:hAnsi="Times New Roman" w:cs="Times New Roman"/>
                <w:color w:val="000000"/>
                <w:sz w:val="12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 xml:space="preserve">Discusiones guiadas </w:t>
            </w: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Lluvia de Ideas</w:t>
            </w:r>
          </w:p>
          <w:p w:rsidR="007502D7" w:rsidRPr="007502D7" w:rsidRDefault="007502D7" w:rsidP="007502D7">
            <w:pPr>
              <w:spacing w:after="0" w:line="240" w:lineRule="auto"/>
              <w:ind w:left="159"/>
              <w:jc w:val="both"/>
              <w:rPr>
                <w:rFonts w:ascii="Times New Roman" w:hAnsi="Times New Roman" w:cs="Times New Roman"/>
                <w:color w:val="000000"/>
                <w:sz w:val="12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Empleo de Tecnologías de Información y comunicación (computadoras, Laptop, Tablet, teléfonos móviles, internet).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 xml:space="preserve">Servicio Google mediante aplicaciones Web: Gmail, Drive, Calendar, </w:t>
            </w:r>
            <w:proofErr w:type="spellStart"/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Jamboard</w:t>
            </w:r>
            <w:proofErr w:type="spellEnd"/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 xml:space="preserve"> entre otros.</w:t>
            </w: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PE"/>
              </w:rPr>
              <w:t>Lecturas: Uso de repositorios digitales.</w:t>
            </w:r>
          </w:p>
          <w:p w:rsidR="007502D7" w:rsidRPr="007502D7" w:rsidRDefault="007502D7" w:rsidP="007502D7">
            <w:pPr>
              <w:spacing w:after="0" w:line="240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numPr>
                <w:ilvl w:val="1"/>
                <w:numId w:val="3"/>
              </w:numPr>
              <w:spacing w:after="0" w:line="240" w:lineRule="auto"/>
              <w:ind w:left="159" w:hanging="238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Práctica: Reconocimiento de Terapias no Farmacológicas.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Estructura algunas dietas según los problemas orgánicos identificados apoyados en tablas nutricionales.</w:t>
            </w:r>
          </w:p>
        </w:tc>
      </w:tr>
      <w:tr w:rsidR="007502D7" w:rsidRPr="007502D7" w:rsidTr="007502D7">
        <w:trPr>
          <w:gridAfter w:val="1"/>
          <w:wAfter w:w="48" w:type="dxa"/>
          <w:trHeight w:val="952"/>
        </w:trPr>
        <w:tc>
          <w:tcPr>
            <w:tcW w:w="847" w:type="dxa"/>
            <w:gridSpan w:val="2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096" w:type="dxa"/>
            <w:gridSpan w:val="4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Cuidados de Enfermería en Alzheimer  Parkinson y Demencia Senil en el Adulto Mayor.</w:t>
            </w:r>
          </w:p>
        </w:tc>
        <w:tc>
          <w:tcPr>
            <w:tcW w:w="2552" w:type="dxa"/>
            <w:gridSpan w:val="7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 xml:space="preserve">Desarrolla planes de atención en 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Alzheimer, Parkinson y Demencia Senil en el Adulto mayor</w:t>
            </w:r>
          </w:p>
        </w:tc>
        <w:tc>
          <w:tcPr>
            <w:tcW w:w="2977" w:type="dxa"/>
            <w:gridSpan w:val="5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 xml:space="preserve">Participa en las intervenciones propuestas en el Plan de Atención en 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Alzheimer, Parkinson y Demencia Senil</w:t>
            </w: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 xml:space="preserve"> 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en el Adulto Mayor.</w:t>
            </w:r>
          </w:p>
        </w:tc>
        <w:tc>
          <w:tcPr>
            <w:tcW w:w="2409" w:type="dxa"/>
            <w:gridSpan w:val="6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Ejecuta con responsabilidad el  plan de atención en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 Alzheimer, Parkinson y Demencia Senil según protocolos de Atención.</w:t>
            </w:r>
          </w:p>
        </w:tc>
      </w:tr>
      <w:tr w:rsidR="007502D7" w:rsidRPr="007502D7" w:rsidTr="007502D7">
        <w:trPr>
          <w:gridAfter w:val="1"/>
          <w:wAfter w:w="48" w:type="dxa"/>
          <w:trHeight w:val="230"/>
        </w:trPr>
        <w:tc>
          <w:tcPr>
            <w:tcW w:w="847" w:type="dxa"/>
            <w:gridSpan w:val="2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gridSpan w:val="4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2552" w:type="dxa"/>
            <w:gridSpan w:val="7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2977" w:type="dxa"/>
            <w:gridSpan w:val="5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2409" w:type="dxa"/>
            <w:gridSpan w:val="6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119" w:type="dxa"/>
            <w:gridSpan w:val="2"/>
            <w:vMerge w:val="restart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18"/>
                <w:szCs w:val="20"/>
                <w:lang w:val="es-PE"/>
              </w:rPr>
              <w:t>Ejecuta con responsabilidad los cuidados paliativos que requiere el Adulto Mayor basados en criterios objetivos dependiendo de la complejidad y afecciones agregadas apoyadas en guías de Atención.</w:t>
            </w:r>
          </w:p>
        </w:tc>
      </w:tr>
      <w:tr w:rsidR="007502D7" w:rsidRPr="007502D7" w:rsidTr="007502D7">
        <w:trPr>
          <w:gridAfter w:val="1"/>
          <w:wAfter w:w="48" w:type="dxa"/>
          <w:trHeight w:val="828"/>
        </w:trPr>
        <w:tc>
          <w:tcPr>
            <w:tcW w:w="84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Cuidados Paliativos en el Adulto Mayor.</w:t>
            </w:r>
          </w:p>
        </w:tc>
        <w:tc>
          <w:tcPr>
            <w:tcW w:w="2552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Desarrolla planes de atención para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 brindar cuidados paliativos en el Adulto Mayor</w:t>
            </w:r>
          </w:p>
        </w:tc>
        <w:tc>
          <w:tcPr>
            <w:tcW w:w="2977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Participa en las intervenciones propuestas en el Plan de Atención para</w:t>
            </w: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 xml:space="preserve"> brindar cuidados paliativos en el Adulto Mayor.</w:t>
            </w:r>
          </w:p>
        </w:tc>
        <w:tc>
          <w:tcPr>
            <w:tcW w:w="2409" w:type="dxa"/>
            <w:gridSpan w:val="6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11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</w:tr>
      <w:tr w:rsidR="007502D7" w:rsidRPr="007502D7" w:rsidTr="007502D7">
        <w:trPr>
          <w:gridAfter w:val="1"/>
          <w:wAfter w:w="48" w:type="dxa"/>
          <w:trHeight w:val="1945"/>
        </w:trPr>
        <w:tc>
          <w:tcPr>
            <w:tcW w:w="84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gridSpan w:val="4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</w:rPr>
              <w:t>Enfermedad Cerebro Vascular en el Adulto Mayor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IV EXAMEN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7502D7">
              <w:rPr>
                <w:rFonts w:ascii="Times New Roman" w:hAnsi="Times New Roman" w:cs="Times New Roman"/>
                <w:sz w:val="18"/>
                <w:szCs w:val="20"/>
                <w:lang w:val="es-PE"/>
              </w:rPr>
              <w:t>Desarrolla planes de atención para</w:t>
            </w:r>
            <w:r w:rsidRPr="007502D7">
              <w:rPr>
                <w:rFonts w:ascii="Times New Roman" w:hAnsi="Times New Roman" w:cs="Times New Roman"/>
                <w:sz w:val="18"/>
                <w:szCs w:val="20"/>
              </w:rPr>
              <w:t xml:space="preserve"> secuelas de Enfermedad Cerebro Vascular en el Adulto mayor.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18"/>
                <w:szCs w:val="20"/>
              </w:rPr>
              <w:t>Elabora fichas de resumen de Secuelas en enfermedad cerebro vascular</w:t>
            </w:r>
          </w:p>
        </w:tc>
        <w:tc>
          <w:tcPr>
            <w:tcW w:w="2977" w:type="dxa"/>
            <w:gridSpan w:val="5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7502D7">
              <w:rPr>
                <w:rFonts w:ascii="Times New Roman" w:hAnsi="Times New Roman" w:cs="Times New Roman"/>
                <w:sz w:val="18"/>
                <w:szCs w:val="20"/>
                <w:lang w:val="es-PE"/>
              </w:rPr>
              <w:t>Participa en las intervenciones propuestas en el Plan de Atención para</w:t>
            </w:r>
            <w:r w:rsidRPr="007502D7">
              <w:rPr>
                <w:rFonts w:ascii="Times New Roman" w:hAnsi="Times New Roman" w:cs="Times New Roman"/>
                <w:sz w:val="18"/>
                <w:szCs w:val="20"/>
              </w:rPr>
              <w:t xml:space="preserve"> secuelas de Enfermedad Cerebro Vascular en el Adulto Mayor identificados.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18"/>
                <w:szCs w:val="20"/>
                <w:lang w:val="es-PE"/>
              </w:rPr>
              <w:t>Participa en visita guiada al Asentamiento Humano 23 de Abril.</w:t>
            </w:r>
          </w:p>
        </w:tc>
        <w:tc>
          <w:tcPr>
            <w:tcW w:w="2409" w:type="dxa"/>
            <w:gridSpan w:val="6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Ejecuta con responsabilidad el plan de atención en enfermedades cerebro vascular según guías de Atención.</w:t>
            </w:r>
          </w:p>
        </w:tc>
      </w:tr>
      <w:tr w:rsidR="007502D7" w:rsidRPr="007502D7" w:rsidTr="007502D7">
        <w:trPr>
          <w:gridAfter w:val="1"/>
          <w:wAfter w:w="48" w:type="dxa"/>
        </w:trPr>
        <w:tc>
          <w:tcPr>
            <w:tcW w:w="847" w:type="dxa"/>
            <w:gridSpan w:val="2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7" w:type="dxa"/>
            <w:gridSpan w:val="25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EVALUACIÓN DE LA UNIDAD DIDÁCTICA</w:t>
            </w:r>
          </w:p>
        </w:tc>
      </w:tr>
      <w:tr w:rsidR="007502D7" w:rsidRPr="007502D7" w:rsidTr="007502D7">
        <w:trPr>
          <w:gridAfter w:val="1"/>
          <w:wAfter w:w="48" w:type="dxa"/>
          <w:cantSplit/>
          <w:trHeight w:val="378"/>
        </w:trPr>
        <w:tc>
          <w:tcPr>
            <w:tcW w:w="847" w:type="dxa"/>
            <w:gridSpan w:val="2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1" w:type="dxa"/>
            <w:gridSpan w:val="7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EVIDENCIA DE CONOCIMIENTOS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19" w:type="dxa"/>
            <w:gridSpan w:val="11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EVIDENCIA DE PRODUCTO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7" w:type="dxa"/>
            <w:gridSpan w:val="7"/>
            <w:shd w:val="clear" w:color="auto" w:fill="D9D9D9" w:themeFill="background1" w:themeFillShade="D9"/>
          </w:tcPr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2D7">
              <w:rPr>
                <w:rFonts w:ascii="Times New Roman" w:hAnsi="Times New Roman" w:cs="Times New Roman"/>
                <w:b/>
                <w:sz w:val="20"/>
                <w:szCs w:val="20"/>
              </w:rPr>
              <w:t>EVIDENCIA DE DESEMPEÑO</w:t>
            </w:r>
          </w:p>
          <w:p w:rsidR="007502D7" w:rsidRPr="007502D7" w:rsidRDefault="007502D7" w:rsidP="00750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502D7" w:rsidRPr="007502D7" w:rsidTr="007502D7">
        <w:trPr>
          <w:gridAfter w:val="1"/>
          <w:wAfter w:w="48" w:type="dxa"/>
          <w:trHeight w:val="987"/>
        </w:trPr>
        <w:tc>
          <w:tcPr>
            <w:tcW w:w="847" w:type="dxa"/>
            <w:gridSpan w:val="2"/>
            <w:vMerge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1" w:type="dxa"/>
            <w:gridSpan w:val="7"/>
            <w:shd w:val="clear" w:color="auto" w:fill="auto"/>
          </w:tcPr>
          <w:p w:rsidR="007502D7" w:rsidRPr="007502D7" w:rsidRDefault="007502D7" w:rsidP="007502D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602" w:hanging="42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  <w:t>Estudios de casos</w:t>
            </w:r>
          </w:p>
          <w:p w:rsidR="007502D7" w:rsidRPr="007502D7" w:rsidRDefault="007502D7" w:rsidP="007502D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602" w:hanging="42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  <w:t>Cuestionarios</w:t>
            </w:r>
          </w:p>
          <w:p w:rsidR="007502D7" w:rsidRPr="007502D7" w:rsidRDefault="007502D7" w:rsidP="007502D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602" w:hanging="42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</w:pPr>
            <w:r w:rsidRPr="007502D7"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  <w:t>Seminarios</w:t>
            </w:r>
          </w:p>
        </w:tc>
        <w:tc>
          <w:tcPr>
            <w:tcW w:w="4219" w:type="dxa"/>
            <w:gridSpan w:val="11"/>
            <w:shd w:val="clear" w:color="auto" w:fill="auto"/>
          </w:tcPr>
          <w:p w:rsidR="007502D7" w:rsidRPr="007502D7" w:rsidRDefault="007502D7" w:rsidP="007502D7">
            <w:pPr>
              <w:numPr>
                <w:ilvl w:val="0"/>
                <w:numId w:val="5"/>
              </w:numPr>
              <w:spacing w:after="0" w:line="240" w:lineRule="auto"/>
              <w:ind w:left="601" w:hanging="284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  <w:t>Trabajos Individuales y/o grupales</w:t>
            </w:r>
          </w:p>
          <w:p w:rsidR="007502D7" w:rsidRPr="007502D7" w:rsidRDefault="007502D7" w:rsidP="007502D7">
            <w:pPr>
              <w:numPr>
                <w:ilvl w:val="0"/>
                <w:numId w:val="5"/>
              </w:numPr>
              <w:spacing w:after="0" w:line="240" w:lineRule="auto"/>
              <w:ind w:left="601" w:hanging="284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  <w:t>Monografías</w:t>
            </w:r>
          </w:p>
          <w:p w:rsidR="007502D7" w:rsidRPr="007502D7" w:rsidRDefault="007502D7" w:rsidP="007502D7">
            <w:pPr>
              <w:spacing w:after="0" w:line="240" w:lineRule="auto"/>
              <w:ind w:left="391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PE"/>
              </w:rPr>
            </w:pPr>
          </w:p>
        </w:tc>
        <w:tc>
          <w:tcPr>
            <w:tcW w:w="5387" w:type="dxa"/>
            <w:gridSpan w:val="7"/>
            <w:shd w:val="clear" w:color="auto" w:fill="auto"/>
          </w:tcPr>
          <w:p w:rsidR="007502D7" w:rsidRPr="007502D7" w:rsidRDefault="007502D7" w:rsidP="007502D7">
            <w:p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•</w:t>
            </w: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ab/>
              <w:t>Asistencia a sesiones Teóricas y prácticas.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•</w:t>
            </w: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ab/>
              <w:t>Participación activa durante sesiones presenciales.</w:t>
            </w:r>
          </w:p>
          <w:p w:rsidR="007502D7" w:rsidRPr="007502D7" w:rsidRDefault="007502D7" w:rsidP="00750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PE"/>
              </w:rPr>
            </w:pP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>•</w:t>
            </w:r>
            <w:r w:rsidRPr="007502D7">
              <w:rPr>
                <w:rFonts w:ascii="Times New Roman" w:hAnsi="Times New Roman" w:cs="Times New Roman"/>
                <w:sz w:val="20"/>
                <w:szCs w:val="20"/>
                <w:lang w:val="es-PE"/>
              </w:rPr>
              <w:tab/>
              <w:t>Comportamiento durante sesiones programadas.</w:t>
            </w:r>
          </w:p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s-MX"/>
              </w:rPr>
            </w:pPr>
          </w:p>
        </w:tc>
      </w:tr>
    </w:tbl>
    <w:p w:rsidR="007502D7" w:rsidRPr="007502D7" w:rsidRDefault="007502D7" w:rsidP="007502D7">
      <w:pPr>
        <w:spacing w:after="200" w:line="276" w:lineRule="auto"/>
        <w:rPr>
          <w:rFonts w:ascii="Times New Roman" w:hAnsi="Times New Roman" w:cs="Times New Roman"/>
          <w:lang w:val="es-PE"/>
        </w:rPr>
        <w:sectPr w:rsidR="007502D7" w:rsidRPr="007502D7" w:rsidSect="007502D7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:rsidR="007502D7" w:rsidRPr="007502D7" w:rsidRDefault="007502D7" w:rsidP="007502D7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sz w:val="12"/>
          <w:lang w:eastAsia="es-ES"/>
        </w:rPr>
      </w:pPr>
    </w:p>
    <w:p w:rsidR="007502D7" w:rsidRPr="007502D7" w:rsidRDefault="007502D7" w:rsidP="007502D7">
      <w:pPr>
        <w:numPr>
          <w:ilvl w:val="0"/>
          <w:numId w:val="6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b/>
          <w:iCs/>
          <w:lang w:eastAsia="es-ES"/>
        </w:rPr>
        <w:t>MATERIALES EDUCATIVOS Y OTROS RECURSOS DIDÁCTICOS</w:t>
      </w:r>
    </w:p>
    <w:p w:rsidR="007502D7" w:rsidRPr="007502D7" w:rsidRDefault="007502D7" w:rsidP="007502D7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iCs/>
          <w:lang w:eastAsia="es-ES"/>
        </w:rPr>
        <w:t>Se utilizarán todos los materiales y recursos requeridos de acuerdo a la naturaleza de los temas programados. Básicamente serán:</w:t>
      </w:r>
    </w:p>
    <w:p w:rsidR="007502D7" w:rsidRPr="007502D7" w:rsidRDefault="007502D7" w:rsidP="007502D7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iCs/>
          <w:lang w:eastAsia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3"/>
        <w:gridCol w:w="3865"/>
      </w:tblGrid>
      <w:tr w:rsidR="007502D7" w:rsidRPr="007502D7" w:rsidTr="007502D7">
        <w:tc>
          <w:tcPr>
            <w:tcW w:w="5070" w:type="dxa"/>
          </w:tcPr>
          <w:p w:rsidR="007502D7" w:rsidRPr="007502D7" w:rsidRDefault="007502D7" w:rsidP="007502D7">
            <w:pPr>
              <w:spacing w:after="200" w:line="276" w:lineRule="auto"/>
              <w:ind w:left="567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s-ES"/>
              </w:rPr>
              <w:t>MEDIOS Y PLATAFORMAS VIRTUALES</w:t>
            </w:r>
          </w:p>
          <w:p w:rsidR="007502D7" w:rsidRPr="007502D7" w:rsidRDefault="007502D7" w:rsidP="007502D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078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>Casos prácticos</w:t>
            </w:r>
          </w:p>
          <w:p w:rsidR="007502D7" w:rsidRPr="007502D7" w:rsidRDefault="007502D7" w:rsidP="007502D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078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>Pizarra interactiva</w:t>
            </w:r>
          </w:p>
          <w:p w:rsidR="007502D7" w:rsidRPr="007502D7" w:rsidRDefault="007502D7" w:rsidP="007502D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078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>Correo electrónico</w:t>
            </w:r>
          </w:p>
          <w:p w:rsidR="007502D7" w:rsidRPr="007502D7" w:rsidRDefault="007502D7" w:rsidP="007502D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078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>Redes Sociales</w:t>
            </w:r>
          </w:p>
          <w:p w:rsidR="007502D7" w:rsidRPr="007502D7" w:rsidRDefault="007502D7" w:rsidP="007502D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078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 xml:space="preserve">Google </w:t>
            </w:r>
            <w:proofErr w:type="spellStart"/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>Meet</w:t>
            </w:r>
            <w:proofErr w:type="spellEnd"/>
          </w:p>
          <w:p w:rsidR="007502D7" w:rsidRPr="007502D7" w:rsidRDefault="007502D7" w:rsidP="007502D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078"/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color w:val="000000"/>
                <w:lang w:eastAsia="es-ES"/>
              </w:rPr>
              <w:t>Repositorios de datos</w:t>
            </w:r>
          </w:p>
        </w:tc>
        <w:tc>
          <w:tcPr>
            <w:tcW w:w="3908" w:type="dxa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200" w:line="276" w:lineRule="auto"/>
              <w:ind w:left="720"/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iCs/>
                <w:lang w:eastAsia="es-ES"/>
              </w:rPr>
              <w:t>MEDIOS INFORMATICOS:</w:t>
            </w:r>
          </w:p>
          <w:p w:rsidR="007502D7" w:rsidRPr="007502D7" w:rsidRDefault="007502D7" w:rsidP="007502D7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ind w:left="1064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lang w:eastAsia="es-ES"/>
              </w:rPr>
              <w:t>Computadora</w:t>
            </w:r>
          </w:p>
          <w:p w:rsidR="007502D7" w:rsidRPr="007502D7" w:rsidRDefault="007502D7" w:rsidP="007502D7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ind w:left="1064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lang w:eastAsia="es-ES"/>
              </w:rPr>
              <w:t>Tablet</w:t>
            </w:r>
          </w:p>
          <w:p w:rsidR="007502D7" w:rsidRPr="007502D7" w:rsidRDefault="007502D7" w:rsidP="007502D7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ind w:left="1064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lang w:eastAsia="es-ES"/>
              </w:rPr>
              <w:t>Celulares</w:t>
            </w:r>
          </w:p>
          <w:p w:rsidR="007502D7" w:rsidRPr="007502D7" w:rsidRDefault="007502D7" w:rsidP="007502D7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ind w:left="1064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lang w:eastAsia="es-ES"/>
              </w:rPr>
              <w:t>Laptop</w:t>
            </w:r>
          </w:p>
          <w:p w:rsidR="007502D7" w:rsidRPr="007502D7" w:rsidRDefault="007502D7" w:rsidP="007502D7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ind w:left="1064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lang w:eastAsia="es-ES"/>
              </w:rPr>
              <w:t>Conexión a Internet.</w:t>
            </w:r>
          </w:p>
        </w:tc>
      </w:tr>
    </w:tbl>
    <w:p w:rsidR="007502D7" w:rsidRPr="007502D7" w:rsidRDefault="007502D7" w:rsidP="007502D7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iCs/>
          <w:lang w:eastAsia="es-ES"/>
        </w:rPr>
      </w:pPr>
    </w:p>
    <w:p w:rsidR="007502D7" w:rsidRPr="007502D7" w:rsidRDefault="007502D7" w:rsidP="007502D7">
      <w:pPr>
        <w:numPr>
          <w:ilvl w:val="0"/>
          <w:numId w:val="6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b/>
          <w:iCs/>
          <w:lang w:eastAsia="es-ES"/>
        </w:rPr>
        <w:t>EVALUACIÓN:</w:t>
      </w:r>
    </w:p>
    <w:p w:rsidR="007502D7" w:rsidRPr="007502D7" w:rsidRDefault="007502D7" w:rsidP="007502D7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iCs/>
          <w:lang w:eastAsia="es-ES"/>
        </w:rPr>
        <w:t>La Evaluación es inherente al proceso de enseñanza aprendizaje y será continua y permanente. Los criterios de evaluación son de conocimiento, de desempeño y de producto.</w:t>
      </w:r>
    </w:p>
    <w:p w:rsidR="007502D7" w:rsidRPr="007502D7" w:rsidRDefault="007502D7" w:rsidP="007502D7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</w:p>
    <w:p w:rsidR="007502D7" w:rsidRPr="007502D7" w:rsidRDefault="007502D7" w:rsidP="007502D7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993"/>
        <w:contextualSpacing/>
        <w:rPr>
          <w:rFonts w:ascii="Times New Roman" w:eastAsia="Times New Roman" w:hAnsi="Times New Roman" w:cs="Times New Roman"/>
          <w:b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b/>
          <w:iCs/>
          <w:lang w:eastAsia="es-ES"/>
        </w:rPr>
        <w:t>Evidencias de Conocimiento.</w:t>
      </w:r>
    </w:p>
    <w:p w:rsidR="007502D7" w:rsidRPr="007502D7" w:rsidRDefault="007502D7" w:rsidP="007502D7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iCs/>
          <w:lang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:rsidR="007502D7" w:rsidRPr="007502D7" w:rsidRDefault="007502D7" w:rsidP="007502D7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iCs/>
          <w:lang w:eastAsia="es-ES"/>
        </w:rPr>
        <w:t>En cuanto a la autoevaluación permite que el estudiante reconozca sus debilidades y fortalezas para corregir o mejorar.</w:t>
      </w:r>
    </w:p>
    <w:p w:rsidR="007502D7" w:rsidRPr="007502D7" w:rsidRDefault="007502D7" w:rsidP="007502D7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iCs/>
          <w:lang w:eastAsia="es-ES"/>
        </w:rPr>
        <w:t>Las evaluaciones de este nivel serán de respuestas simples y otras con preguntas abiertas para su argumentación.</w:t>
      </w:r>
    </w:p>
    <w:p w:rsidR="007502D7" w:rsidRPr="007502D7" w:rsidRDefault="007502D7" w:rsidP="007502D7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iCs/>
          <w:lang w:eastAsia="es-ES"/>
        </w:rPr>
        <w:t xml:space="preserve"> </w:t>
      </w:r>
    </w:p>
    <w:p w:rsidR="007502D7" w:rsidRPr="007502D7" w:rsidRDefault="007502D7" w:rsidP="007502D7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b/>
          <w:iCs/>
          <w:lang w:eastAsia="es-ES"/>
        </w:rPr>
        <w:t>Evidencia de Desempeño.</w:t>
      </w:r>
    </w:p>
    <w:p w:rsidR="007502D7" w:rsidRPr="007502D7" w:rsidRDefault="007502D7" w:rsidP="007502D7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iCs/>
          <w:lang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:rsidR="007502D7" w:rsidRPr="007502D7" w:rsidRDefault="007502D7" w:rsidP="007502D7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iCs/>
          <w:lang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:rsidR="007502D7" w:rsidRPr="007502D7" w:rsidRDefault="007502D7" w:rsidP="007502D7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iCs/>
          <w:lang w:eastAsia="es-ES"/>
        </w:rPr>
      </w:pPr>
    </w:p>
    <w:p w:rsidR="007502D7" w:rsidRPr="007502D7" w:rsidRDefault="007502D7" w:rsidP="007502D7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b/>
          <w:iCs/>
          <w:lang w:eastAsia="es-ES"/>
        </w:rPr>
        <w:t>Evidencia de Producto.</w:t>
      </w:r>
    </w:p>
    <w:p w:rsidR="007502D7" w:rsidRPr="007502D7" w:rsidRDefault="007502D7" w:rsidP="007502D7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iCs/>
          <w:lang w:eastAsia="es-ES"/>
        </w:rPr>
        <w:lastRenderedPageBreak/>
        <w:t>Están implicadas en las finalidades de la competencia, por tanto, no es simplemente la entrega del producto, sino que tiene que ver con el campo de acción y los requerimientos del contexto de aplicación.</w:t>
      </w:r>
    </w:p>
    <w:p w:rsidR="007502D7" w:rsidRPr="007502D7" w:rsidRDefault="007502D7" w:rsidP="007502D7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iCs/>
          <w:lang w:eastAsia="es-ES"/>
        </w:rPr>
        <w:t>La evaluación de producto de evidencia en la entrega oportuna de sus trabajos parciales y el trabajo final.</w:t>
      </w:r>
    </w:p>
    <w:p w:rsidR="007502D7" w:rsidRPr="007502D7" w:rsidRDefault="007502D7" w:rsidP="007502D7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iCs/>
          <w:lang w:eastAsia="es-ES"/>
        </w:rPr>
        <w:t>Además, se tendrá en cuenta la asistencia como componente del desempeño, el 30% de inasistencia inhabilita el derecho a la evaluación.</w:t>
      </w:r>
    </w:p>
    <w:p w:rsidR="007502D7" w:rsidRPr="007502D7" w:rsidRDefault="007502D7" w:rsidP="007502D7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iCs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2148"/>
        <w:gridCol w:w="2695"/>
      </w:tblGrid>
      <w:tr w:rsidR="007502D7" w:rsidRPr="007502D7" w:rsidTr="007502D7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lang w:eastAsia="es-ES"/>
              </w:rPr>
              <w:br w:type="page"/>
            </w:r>
            <w:r w:rsidRPr="007502D7"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  <w:t>VARIABLES</w:t>
            </w:r>
          </w:p>
        </w:tc>
        <w:tc>
          <w:tcPr>
            <w:tcW w:w="2148" w:type="dxa"/>
            <w:shd w:val="clear" w:color="auto" w:fill="D9D9D9"/>
            <w:vAlign w:val="center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eastAsia="es-ES"/>
              </w:rPr>
              <w:t>UNIDADES DIDÁCTICAS DENOMINADAS MÓDULOS</w:t>
            </w:r>
          </w:p>
        </w:tc>
      </w:tr>
      <w:tr w:rsidR="007502D7" w:rsidRPr="007502D7" w:rsidTr="007502D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lang w:eastAsia="es-ES"/>
              </w:rPr>
              <w:t>Evaluación de Conocimiento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lang w:eastAsia="es-ES"/>
              </w:rPr>
              <w:t>El ciclo académico comprende 4</w:t>
            </w:r>
          </w:p>
        </w:tc>
      </w:tr>
      <w:tr w:rsidR="007502D7" w:rsidRPr="007502D7" w:rsidTr="007502D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lang w:eastAsia="es-ES"/>
              </w:rPr>
              <w:t>Evaluación de Producto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 xml:space="preserve">             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</w:p>
        </w:tc>
      </w:tr>
      <w:tr w:rsidR="007502D7" w:rsidRPr="007502D7" w:rsidTr="007502D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iCs/>
                <w:lang w:eastAsia="es-ES"/>
              </w:rPr>
              <w:t>Evaluación de Desempeño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 w:rsidRPr="007502D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:rsidR="007502D7" w:rsidRPr="007502D7" w:rsidRDefault="007502D7" w:rsidP="007502D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</w:p>
        </w:tc>
      </w:tr>
    </w:tbl>
    <w:p w:rsidR="007502D7" w:rsidRPr="007502D7" w:rsidRDefault="007502D7" w:rsidP="007502D7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es-ES"/>
        </w:rPr>
      </w:pPr>
    </w:p>
    <w:p w:rsidR="007502D7" w:rsidRPr="007502D7" w:rsidRDefault="007502D7" w:rsidP="007502D7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Times New Roman" w:eastAsia="Times New Roman" w:hAnsi="Times New Roman" w:cs="Times New Roman"/>
          <w:iCs/>
          <w:lang w:eastAsia="es-ES"/>
        </w:rPr>
      </w:pPr>
      <w:r w:rsidRPr="007502D7">
        <w:rPr>
          <w:rFonts w:ascii="Times New Roman" w:eastAsia="Times New Roman" w:hAnsi="Times New Roman" w:cs="Times New Roman"/>
          <w:iCs/>
          <w:lang w:eastAsia="es-ES"/>
        </w:rPr>
        <w:t>Siendo el promedio final (PF), el promedio simple de los promedios ponderados de cada módulo (PM1, PM2, PM3, PM4)</w:t>
      </w:r>
    </w:p>
    <w:p w:rsidR="007502D7" w:rsidRPr="007502D7" w:rsidRDefault="007502D7" w:rsidP="007502D7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es-ES"/>
        </w:rPr>
      </w:pPr>
    </w:p>
    <w:p w:rsidR="007502D7" w:rsidRPr="007502D7" w:rsidRDefault="007502D7" w:rsidP="007502D7">
      <w:pPr>
        <w:spacing w:after="200" w:line="276" w:lineRule="auto"/>
        <w:jc w:val="center"/>
        <w:rPr>
          <w:rFonts w:ascii="Times New Roman" w:hAnsi="Times New Roman" w:cs="Times New Roman"/>
          <w:lang w:val="es-PE"/>
        </w:rPr>
      </w:pPr>
      <m:oMathPara>
        <m:oMath>
          <m:r>
            <w:rPr>
              <w:rFonts w:ascii="Cambria Math" w:hAnsi="Cambria Math" w:cs="Times New Roman"/>
              <w:lang w:val="es-PE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  <w:lang w:val="es-PE"/>
                </w:rPr>
              </m:ctrlPr>
            </m:fPr>
            <m:num>
              <m:r>
                <w:rPr>
                  <w:rFonts w:ascii="Cambria Math" w:hAnsi="Cambria Math" w:cs="Times New Roman"/>
                  <w:lang w:val="es-PE"/>
                </w:rPr>
                <m:t>PM1+PM2+PM3+PM4</m:t>
              </m:r>
            </m:num>
            <m:den>
              <m:r>
                <w:rPr>
                  <w:rFonts w:ascii="Cambria Math" w:hAnsi="Cambria Math" w:cs="Times New Roman"/>
                  <w:lang w:val="es-PE"/>
                </w:rPr>
                <m:t>4</m:t>
              </m:r>
            </m:den>
          </m:f>
        </m:oMath>
      </m:oMathPara>
    </w:p>
    <w:p w:rsidR="007502D7" w:rsidRPr="007502D7" w:rsidRDefault="007502D7" w:rsidP="007502D7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Times New Roman" w:eastAsia="Times New Roman" w:hAnsi="Times New Roman" w:cs="Times New Roman"/>
          <w:iCs/>
          <w:sz w:val="8"/>
          <w:szCs w:val="24"/>
          <w:lang w:eastAsia="es-ES"/>
        </w:rPr>
      </w:pPr>
    </w:p>
    <w:p w:rsidR="007502D7" w:rsidRPr="007502D7" w:rsidRDefault="007502D7" w:rsidP="007502D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Cs/>
          <w:sz w:val="18"/>
          <w:szCs w:val="24"/>
          <w:lang w:eastAsia="es-ES"/>
        </w:rPr>
      </w:pPr>
    </w:p>
    <w:p w:rsidR="007502D7" w:rsidRPr="007502D7" w:rsidRDefault="007502D7" w:rsidP="007502D7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es-ES"/>
        </w:rPr>
      </w:pPr>
      <w:r w:rsidRPr="007502D7">
        <w:rPr>
          <w:rFonts w:ascii="Times New Roman" w:eastAsia="Times New Roman" w:hAnsi="Times New Roman" w:cs="Times New Roman"/>
          <w:b/>
          <w:iCs/>
          <w:sz w:val="24"/>
          <w:szCs w:val="24"/>
          <w:lang w:eastAsia="es-ES"/>
        </w:rPr>
        <w:t xml:space="preserve"> BIBLIOGRAFÍA</w:t>
      </w:r>
    </w:p>
    <w:p w:rsidR="007502D7" w:rsidRPr="007502D7" w:rsidRDefault="007502D7" w:rsidP="007502D7">
      <w:pPr>
        <w:numPr>
          <w:ilvl w:val="1"/>
          <w:numId w:val="7"/>
        </w:numPr>
        <w:spacing w:after="0" w:line="240" w:lineRule="auto"/>
        <w:ind w:left="1134" w:hanging="501"/>
        <w:rPr>
          <w:rFonts w:ascii="Times New Roman" w:hAnsi="Times New Roman" w:cs="Times New Roman"/>
          <w:b/>
          <w:bCs/>
        </w:rPr>
      </w:pPr>
      <w:r w:rsidRPr="007502D7">
        <w:rPr>
          <w:rFonts w:ascii="Times New Roman" w:hAnsi="Times New Roman" w:cs="Times New Roman"/>
          <w:b/>
          <w:bCs/>
        </w:rPr>
        <w:t>Fuentes Bibliográficas</w:t>
      </w:r>
    </w:p>
    <w:p w:rsidR="007502D7" w:rsidRPr="007502D7" w:rsidRDefault="007502D7" w:rsidP="007502D7">
      <w:pPr>
        <w:spacing w:after="0" w:line="240" w:lineRule="auto"/>
        <w:ind w:left="633"/>
        <w:rPr>
          <w:rFonts w:ascii="Times New Roman" w:hAnsi="Times New Roman" w:cs="Times New Roman"/>
          <w:b/>
          <w:bCs/>
        </w:rPr>
      </w:pPr>
    </w:p>
    <w:p w:rsidR="007502D7" w:rsidRPr="007502D7" w:rsidRDefault="007502D7" w:rsidP="007502D7">
      <w:pPr>
        <w:spacing w:after="0" w:line="240" w:lineRule="auto"/>
        <w:ind w:left="1560" w:hanging="567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7502D7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B. W Du Gas. Tratado de Enfermería Práctica. 4º Edición Editorial Interamericana México.2012.</w:t>
      </w:r>
    </w:p>
    <w:p w:rsidR="007502D7" w:rsidRPr="007502D7" w:rsidRDefault="007502D7" w:rsidP="007502D7">
      <w:pPr>
        <w:spacing w:after="0" w:line="240" w:lineRule="auto"/>
        <w:ind w:left="1560" w:hanging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</w:pPr>
      <w:proofErr w:type="spellStart"/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>Guyton</w:t>
      </w:r>
      <w:proofErr w:type="spellEnd"/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y Hall. </w:t>
      </w:r>
      <w:r w:rsidRPr="007502D7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>Fisiología Médica</w:t>
      </w:r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>. Ed. Interamericano. Novena edición, España – 2010</w:t>
      </w:r>
    </w:p>
    <w:p w:rsidR="007502D7" w:rsidRPr="007502D7" w:rsidRDefault="007502D7" w:rsidP="007502D7">
      <w:pPr>
        <w:tabs>
          <w:tab w:val="left" w:pos="709"/>
        </w:tabs>
        <w:spacing w:after="0" w:line="240" w:lineRule="auto"/>
        <w:ind w:left="1560" w:hanging="567"/>
        <w:rPr>
          <w:rFonts w:ascii="Times New Roman" w:eastAsia="Times New Roman" w:hAnsi="Times New Roman" w:cs="Times New Roman"/>
          <w:sz w:val="24"/>
          <w:szCs w:val="24"/>
          <w:lang w:val="es-PE" w:eastAsia="es-ES"/>
        </w:rPr>
      </w:pPr>
      <w:r w:rsidRPr="007502D7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Harrison. Principios de Medicina Interna. </w:t>
      </w:r>
      <w:r w:rsidRPr="007502D7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18ª ed. McGraw-Hill. Madrid. </w:t>
      </w:r>
      <w:r w:rsidRPr="007502D7">
        <w:rPr>
          <w:rFonts w:ascii="Times New Roman" w:eastAsia="Times New Roman" w:hAnsi="Times New Roman" w:cs="Times New Roman"/>
          <w:sz w:val="24"/>
          <w:szCs w:val="24"/>
          <w:lang w:val="es-PE" w:eastAsia="es-ES"/>
        </w:rPr>
        <w:t>2014.</w:t>
      </w:r>
    </w:p>
    <w:p w:rsidR="007502D7" w:rsidRPr="007502D7" w:rsidRDefault="007502D7" w:rsidP="007502D7">
      <w:pPr>
        <w:tabs>
          <w:tab w:val="left" w:pos="709"/>
        </w:tabs>
        <w:spacing w:after="0" w:line="240" w:lineRule="auto"/>
        <w:ind w:left="1560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02D7">
        <w:rPr>
          <w:rFonts w:ascii="Times New Roman" w:eastAsia="Times New Roman" w:hAnsi="Times New Roman" w:cs="Times New Roman"/>
          <w:sz w:val="24"/>
          <w:szCs w:val="24"/>
          <w:lang w:val="es-PE" w:eastAsia="es-ES"/>
        </w:rPr>
        <w:t>Maria</w:t>
      </w:r>
      <w:proofErr w:type="spellEnd"/>
      <w:r w:rsidRPr="007502D7">
        <w:rPr>
          <w:rFonts w:ascii="Times New Roman" w:eastAsia="Times New Roman" w:hAnsi="Times New Roman" w:cs="Times New Roman"/>
          <w:sz w:val="24"/>
          <w:szCs w:val="24"/>
          <w:lang w:val="es-PE" w:eastAsia="es-ES"/>
        </w:rPr>
        <w:t xml:space="preserve"> </w:t>
      </w:r>
      <w:proofErr w:type="spellStart"/>
      <w:r w:rsidRPr="007502D7">
        <w:rPr>
          <w:rFonts w:ascii="Times New Roman" w:eastAsia="Times New Roman" w:hAnsi="Times New Roman" w:cs="Times New Roman"/>
          <w:sz w:val="24"/>
          <w:szCs w:val="24"/>
          <w:lang w:val="es-PE" w:eastAsia="es-ES"/>
        </w:rPr>
        <w:t>Garcia</w:t>
      </w:r>
      <w:proofErr w:type="spellEnd"/>
      <w:r w:rsidRPr="007502D7">
        <w:rPr>
          <w:rFonts w:ascii="Times New Roman" w:eastAsia="Times New Roman" w:hAnsi="Times New Roman" w:cs="Times New Roman"/>
          <w:sz w:val="24"/>
          <w:szCs w:val="24"/>
          <w:lang w:val="es-PE" w:eastAsia="es-ES"/>
        </w:rPr>
        <w:t xml:space="preserve"> y Otros. Enfermería Geriátrica</w:t>
      </w:r>
      <w:r w:rsidRPr="007502D7">
        <w:rPr>
          <w:rFonts w:ascii="Times New Roman" w:eastAsia="Times New Roman" w:hAnsi="Times New Roman" w:cs="Times New Roman"/>
          <w:b/>
          <w:sz w:val="24"/>
          <w:szCs w:val="24"/>
          <w:lang w:val="es-PE" w:eastAsia="es-ES"/>
        </w:rPr>
        <w:t xml:space="preserve">. </w:t>
      </w:r>
      <w:r w:rsidRPr="007502D7">
        <w:rPr>
          <w:rFonts w:ascii="Times New Roman" w:eastAsia="Times New Roman" w:hAnsi="Times New Roman" w:cs="Times New Roman"/>
          <w:sz w:val="24"/>
          <w:szCs w:val="24"/>
          <w:lang w:val="es-PE" w:eastAsia="es-ES"/>
        </w:rPr>
        <w:t>Ediciones DAE. España. 2012.</w:t>
      </w:r>
    </w:p>
    <w:p w:rsidR="007502D7" w:rsidRPr="007502D7" w:rsidRDefault="007502D7" w:rsidP="007502D7">
      <w:pPr>
        <w:tabs>
          <w:tab w:val="left" w:pos="709"/>
        </w:tabs>
        <w:spacing w:after="0" w:line="240" w:lineRule="auto"/>
        <w:ind w:left="1560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hyperlink r:id="rId9" w:tooltip="Libros, obras y publicaciones de Marylynn E. Doenges" w:history="1">
        <w:proofErr w:type="spellStart"/>
        <w:r w:rsidRPr="007502D7">
          <w:rPr>
            <w:rFonts w:ascii="Times New Roman" w:eastAsia="Times New Roman" w:hAnsi="Times New Roman" w:cs="Times New Roman"/>
            <w:bCs/>
            <w:sz w:val="24"/>
            <w:szCs w:val="24"/>
            <w:lang w:eastAsia="es-ES"/>
          </w:rPr>
          <w:t>Marylynn</w:t>
        </w:r>
        <w:proofErr w:type="spellEnd"/>
        <w:r w:rsidRPr="007502D7">
          <w:rPr>
            <w:rFonts w:ascii="Times New Roman" w:eastAsia="Times New Roman" w:hAnsi="Times New Roman" w:cs="Times New Roman"/>
            <w:bCs/>
            <w:sz w:val="24"/>
            <w:szCs w:val="24"/>
            <w:lang w:eastAsia="es-ES"/>
          </w:rPr>
          <w:t xml:space="preserve"> E. </w:t>
        </w:r>
        <w:proofErr w:type="spellStart"/>
        <w:r w:rsidRPr="007502D7">
          <w:rPr>
            <w:rFonts w:ascii="Times New Roman" w:eastAsia="Times New Roman" w:hAnsi="Times New Roman" w:cs="Times New Roman"/>
            <w:bCs/>
            <w:sz w:val="24"/>
            <w:szCs w:val="24"/>
            <w:lang w:eastAsia="es-ES"/>
          </w:rPr>
          <w:t>Doenges</w:t>
        </w:r>
        <w:proofErr w:type="spellEnd"/>
        <w:r w:rsidRPr="007502D7">
          <w:rPr>
            <w:rFonts w:ascii="Times New Roman" w:eastAsia="Times New Roman" w:hAnsi="Times New Roman" w:cs="Times New Roman"/>
            <w:bCs/>
            <w:sz w:val="24"/>
            <w:szCs w:val="24"/>
            <w:lang w:eastAsia="es-ES"/>
          </w:rPr>
          <w:t xml:space="preserve"> </w:t>
        </w:r>
      </w:hyperlink>
      <w:r w:rsidRPr="007502D7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 xml:space="preserve"> y Otros. </w:t>
      </w:r>
      <w:proofErr w:type="gramStart"/>
      <w:r w:rsidRPr="007502D7">
        <w:rPr>
          <w:rFonts w:ascii="Times New Roman" w:hAnsi="Times New Roman" w:cs="Times New Roman"/>
          <w:sz w:val="24"/>
          <w:szCs w:val="24"/>
        </w:rPr>
        <w:t>Planes  De</w:t>
      </w:r>
      <w:proofErr w:type="gramEnd"/>
      <w:r w:rsidRPr="007502D7">
        <w:rPr>
          <w:rFonts w:ascii="Times New Roman" w:hAnsi="Times New Roman" w:cs="Times New Roman"/>
          <w:sz w:val="24"/>
          <w:szCs w:val="24"/>
        </w:rPr>
        <w:t xml:space="preserve"> Cuidados  De Enfermería</w:t>
      </w:r>
      <w:r w:rsidRPr="007502D7">
        <w:rPr>
          <w:rFonts w:ascii="Times New Roman" w:hAnsi="Times New Roman" w:cs="Times New Roman"/>
          <w:b/>
          <w:sz w:val="24"/>
          <w:szCs w:val="24"/>
        </w:rPr>
        <w:t>.</w:t>
      </w:r>
      <w:r w:rsidRPr="007502D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ES"/>
        </w:rPr>
        <w:t xml:space="preserve">  Ed.  McGraw-Hill -  7ª ed. </w:t>
      </w:r>
      <w:r w:rsidRPr="007502D7">
        <w:rPr>
          <w:rFonts w:ascii="Times New Roman" w:hAnsi="Times New Roman" w:cs="Times New Roman"/>
          <w:sz w:val="24"/>
          <w:szCs w:val="24"/>
        </w:rPr>
        <w:t xml:space="preserve"> México - 2008.</w:t>
      </w:r>
    </w:p>
    <w:p w:rsidR="007502D7" w:rsidRPr="007502D7" w:rsidRDefault="007502D7" w:rsidP="007502D7">
      <w:pPr>
        <w:spacing w:after="0" w:line="240" w:lineRule="auto"/>
        <w:ind w:left="1560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02D7">
        <w:rPr>
          <w:rFonts w:ascii="Times New Roman" w:hAnsi="Times New Roman" w:cs="Times New Roman"/>
          <w:sz w:val="24"/>
          <w:szCs w:val="24"/>
        </w:rPr>
        <w:t xml:space="preserve">NANDA Internacional, Diagnósticos Enfermeros; Definiciones y clasificación Undécima edición. Ed. </w:t>
      </w:r>
      <w:proofErr w:type="spellStart"/>
      <w:r w:rsidRPr="007502D7">
        <w:rPr>
          <w:rFonts w:ascii="Times New Roman" w:hAnsi="Times New Roman" w:cs="Times New Roman"/>
          <w:sz w:val="24"/>
          <w:szCs w:val="24"/>
        </w:rPr>
        <w:t>Elsevier</w:t>
      </w:r>
      <w:proofErr w:type="spellEnd"/>
      <w:r w:rsidRPr="007502D7">
        <w:rPr>
          <w:rFonts w:ascii="Times New Roman" w:hAnsi="Times New Roman" w:cs="Times New Roman"/>
          <w:sz w:val="24"/>
          <w:szCs w:val="24"/>
        </w:rPr>
        <w:t>. 2018 - 2020.</w:t>
      </w:r>
    </w:p>
    <w:p w:rsidR="007502D7" w:rsidRPr="007502D7" w:rsidRDefault="007502D7" w:rsidP="007502D7">
      <w:pPr>
        <w:spacing w:after="0" w:line="240" w:lineRule="auto"/>
        <w:ind w:left="1560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02D7">
        <w:rPr>
          <w:rFonts w:ascii="Times New Roman" w:hAnsi="Times New Roman" w:cs="Times New Roman"/>
          <w:sz w:val="24"/>
          <w:szCs w:val="24"/>
        </w:rPr>
        <w:t>Penny</w:t>
      </w:r>
      <w:proofErr w:type="spellEnd"/>
      <w:r w:rsidRPr="007502D7">
        <w:rPr>
          <w:rFonts w:ascii="Times New Roman" w:hAnsi="Times New Roman" w:cs="Times New Roman"/>
          <w:sz w:val="24"/>
          <w:szCs w:val="24"/>
        </w:rPr>
        <w:t xml:space="preserve"> Montenegro, Eduardo y Melgar Cuellar Felipe. Geriatría y Gerontología para el médico Internista. 1º ed. 2012.</w:t>
      </w:r>
    </w:p>
    <w:p w:rsidR="007502D7" w:rsidRPr="007502D7" w:rsidRDefault="007502D7" w:rsidP="007502D7">
      <w:pPr>
        <w:spacing w:after="0" w:line="240" w:lineRule="auto"/>
        <w:ind w:left="1560" w:hanging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</w:pPr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Potter, Patricia y Otros. </w:t>
      </w:r>
      <w:r w:rsidRPr="007502D7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>Fundamentos de Enfermería Teórica y Práctica</w:t>
      </w:r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Ed. </w:t>
      </w:r>
      <w:proofErr w:type="spellStart"/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>Mosby</w:t>
      </w:r>
      <w:proofErr w:type="spellEnd"/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>. Tercera Edición -  2006.</w:t>
      </w:r>
    </w:p>
    <w:p w:rsidR="007502D7" w:rsidRPr="007502D7" w:rsidRDefault="007502D7" w:rsidP="007502D7">
      <w:pPr>
        <w:spacing w:after="0" w:line="240" w:lineRule="auto"/>
        <w:ind w:left="1560" w:hanging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</w:pPr>
      <w:proofErr w:type="spellStart"/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>Piriz</w:t>
      </w:r>
      <w:proofErr w:type="spellEnd"/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Rosa; De La </w:t>
      </w:r>
      <w:proofErr w:type="gramStart"/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>Fuente,  Enfermería</w:t>
      </w:r>
      <w:proofErr w:type="gramEnd"/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Médico Quirúrgica</w:t>
      </w:r>
      <w:r w:rsidRPr="007502D7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.</w:t>
      </w:r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Ed. </w:t>
      </w:r>
      <w:r w:rsidRPr="007502D7">
        <w:rPr>
          <w:rFonts w:ascii="Times New Roman" w:eastAsia="Times New Roman" w:hAnsi="Times New Roman" w:cs="Times New Roman"/>
          <w:sz w:val="24"/>
          <w:szCs w:val="24"/>
          <w:shd w:val="clear" w:color="auto" w:fill="F8F7F5"/>
          <w:lang w:eastAsia="es-ES"/>
        </w:rPr>
        <w:t>DAE Siglo 21 Paradigma</w:t>
      </w:r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 España.  2007</w:t>
      </w:r>
    </w:p>
    <w:p w:rsidR="007502D7" w:rsidRPr="007502D7" w:rsidRDefault="007502D7" w:rsidP="007502D7">
      <w:pPr>
        <w:spacing w:after="0" w:line="240" w:lineRule="auto"/>
        <w:ind w:left="1560" w:hanging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</w:pPr>
      <w:proofErr w:type="gramStart"/>
      <w:r w:rsidRPr="007502D7">
        <w:rPr>
          <w:rFonts w:ascii="Times New Roman" w:hAnsi="Times New Roman" w:cs="Times New Roman"/>
          <w:sz w:val="24"/>
          <w:szCs w:val="24"/>
        </w:rPr>
        <w:t>Pearson  y</w:t>
      </w:r>
      <w:proofErr w:type="gramEnd"/>
      <w:r w:rsidRPr="007502D7">
        <w:rPr>
          <w:rFonts w:ascii="Times New Roman" w:hAnsi="Times New Roman" w:cs="Times New Roman"/>
          <w:sz w:val="24"/>
          <w:szCs w:val="24"/>
        </w:rPr>
        <w:t xml:space="preserve">  Varios.  </w:t>
      </w:r>
      <w:proofErr w:type="gramStart"/>
      <w:r w:rsidRPr="007502D7">
        <w:rPr>
          <w:rFonts w:ascii="Times New Roman" w:hAnsi="Times New Roman" w:cs="Times New Roman"/>
          <w:sz w:val="24"/>
          <w:szCs w:val="24"/>
        </w:rPr>
        <w:t>Fundamento  De</w:t>
      </w:r>
      <w:proofErr w:type="gramEnd"/>
      <w:r w:rsidRPr="007502D7">
        <w:rPr>
          <w:rFonts w:ascii="Times New Roman" w:hAnsi="Times New Roman" w:cs="Times New Roman"/>
          <w:sz w:val="24"/>
          <w:szCs w:val="24"/>
        </w:rPr>
        <w:t xml:space="preserve">  Enfermería</w:t>
      </w:r>
      <w:r w:rsidRPr="007502D7">
        <w:rPr>
          <w:rFonts w:ascii="Times New Roman" w:hAnsi="Times New Roman" w:cs="Times New Roman"/>
          <w:b/>
          <w:sz w:val="24"/>
          <w:szCs w:val="24"/>
        </w:rPr>
        <w:t>.</w:t>
      </w:r>
      <w:r w:rsidRPr="007502D7">
        <w:rPr>
          <w:rFonts w:ascii="Times New Roman" w:hAnsi="Times New Roman" w:cs="Times New Roman"/>
          <w:sz w:val="24"/>
          <w:szCs w:val="24"/>
        </w:rPr>
        <w:t xml:space="preserve"> TOMO </w:t>
      </w:r>
      <w:proofErr w:type="gramStart"/>
      <w:r w:rsidRPr="007502D7">
        <w:rPr>
          <w:rFonts w:ascii="Times New Roman" w:hAnsi="Times New Roman" w:cs="Times New Roman"/>
          <w:sz w:val="24"/>
          <w:szCs w:val="24"/>
        </w:rPr>
        <w:t>I  Y</w:t>
      </w:r>
      <w:proofErr w:type="gramEnd"/>
      <w:r w:rsidRPr="007502D7">
        <w:rPr>
          <w:rFonts w:ascii="Times New Roman" w:hAnsi="Times New Roman" w:cs="Times New Roman"/>
          <w:sz w:val="24"/>
          <w:szCs w:val="24"/>
        </w:rPr>
        <w:t xml:space="preserve">  TOMO II.  Ed. </w:t>
      </w:r>
      <w:r w:rsidRPr="007502D7">
        <w:rPr>
          <w:rFonts w:ascii="Times New Roman" w:eastAsia="Times New Roman" w:hAnsi="Times New Roman" w:cs="Times New Roman"/>
          <w:kern w:val="36"/>
          <w:sz w:val="24"/>
          <w:szCs w:val="24"/>
          <w:lang w:eastAsia="es-ES"/>
        </w:rPr>
        <w:t>Gea Consultoría Editorial S.L.</w:t>
      </w:r>
      <w:r w:rsidRPr="007502D7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7502D7">
        <w:rPr>
          <w:rFonts w:ascii="Times New Roman" w:hAnsi="Times New Roman" w:cs="Times New Roman"/>
          <w:sz w:val="24"/>
          <w:szCs w:val="24"/>
        </w:rPr>
        <w:t>España,  2008</w:t>
      </w:r>
      <w:proofErr w:type="gramEnd"/>
      <w:r w:rsidRPr="007502D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02D7" w:rsidRPr="007502D7" w:rsidRDefault="007502D7" w:rsidP="007502D7">
      <w:pPr>
        <w:spacing w:after="0" w:line="240" w:lineRule="auto"/>
        <w:ind w:left="1134"/>
        <w:rPr>
          <w:rFonts w:ascii="Times New Roman" w:hAnsi="Times New Roman" w:cs="Times New Roman"/>
          <w:b/>
          <w:bCs/>
        </w:rPr>
      </w:pPr>
    </w:p>
    <w:p w:rsidR="007502D7" w:rsidRPr="007502D7" w:rsidRDefault="007502D7" w:rsidP="007502D7">
      <w:pPr>
        <w:numPr>
          <w:ilvl w:val="1"/>
          <w:numId w:val="7"/>
        </w:numPr>
        <w:spacing w:after="0" w:line="240" w:lineRule="auto"/>
        <w:ind w:left="1134" w:hanging="501"/>
        <w:rPr>
          <w:rFonts w:ascii="Times New Roman" w:hAnsi="Times New Roman" w:cs="Times New Roman"/>
          <w:b/>
          <w:bCs/>
        </w:rPr>
      </w:pPr>
      <w:r w:rsidRPr="007502D7">
        <w:rPr>
          <w:rFonts w:ascii="Times New Roman" w:hAnsi="Times New Roman" w:cs="Times New Roman"/>
          <w:b/>
          <w:bCs/>
        </w:rPr>
        <w:t>Fuentes Electrónicas</w:t>
      </w:r>
    </w:p>
    <w:p w:rsidR="007502D7" w:rsidRPr="007502D7" w:rsidRDefault="007502D7" w:rsidP="007502D7">
      <w:pPr>
        <w:spacing w:after="0" w:line="240" w:lineRule="auto"/>
        <w:ind w:left="2694" w:hanging="85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</w:pPr>
    </w:p>
    <w:p w:rsidR="007502D7" w:rsidRPr="007502D7" w:rsidRDefault="007502D7" w:rsidP="007502D7">
      <w:p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Antonio A. S. y Otros, Ed. Generalitat </w:t>
      </w:r>
      <w:proofErr w:type="gramStart"/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>Valenciana ,</w:t>
      </w:r>
      <w:proofErr w:type="gramEnd"/>
      <w:r w:rsidRPr="007502D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1ª edición- 2006. Actualización el 10/04/2011 (acceso 20/02/22).</w:t>
      </w:r>
    </w:p>
    <w:p w:rsidR="007502D7" w:rsidRPr="007502D7" w:rsidRDefault="007502D7" w:rsidP="007502D7">
      <w:pPr>
        <w:tabs>
          <w:tab w:val="left" w:pos="1134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502D7">
        <w:rPr>
          <w:rFonts w:ascii="Times New Roman" w:hAnsi="Times New Roman" w:cs="Times New Roman"/>
          <w:lang w:val="es-PE"/>
        </w:rPr>
        <w:t xml:space="preserve">          </w:t>
      </w:r>
      <w:hyperlink r:id="rId10" w:history="1">
        <w:r w:rsidRPr="007502D7">
          <w:rPr>
            <w:rFonts w:ascii="Times New Roman" w:hAnsi="Times New Roman" w:cs="Times New Roman"/>
            <w:color w:val="0563C1" w:themeColor="hyperlink"/>
            <w:u w:val="single"/>
            <w:lang w:eastAsia="es-ES"/>
          </w:rPr>
          <w:t>http://publicaciones.san.gva.es/publicaciones/documentos/V.1373-2006.pdf</w:t>
        </w:r>
      </w:hyperlink>
    </w:p>
    <w:p w:rsidR="007502D7" w:rsidRPr="007502D7" w:rsidRDefault="007502D7" w:rsidP="007502D7">
      <w:pPr>
        <w:spacing w:after="0" w:line="240" w:lineRule="auto"/>
        <w:ind w:left="1134" w:hanging="567"/>
        <w:rPr>
          <w:rFonts w:ascii="Times New Roman" w:hAnsi="Times New Roman" w:cs="Times New Roman"/>
          <w:sz w:val="24"/>
          <w:szCs w:val="24"/>
          <w:lang w:val="es-PE"/>
        </w:rPr>
      </w:pPr>
      <w:r w:rsidRPr="007502D7">
        <w:rPr>
          <w:rFonts w:ascii="Times New Roman" w:hAnsi="Times New Roman" w:cs="Times New Roman"/>
          <w:sz w:val="24"/>
          <w:szCs w:val="24"/>
          <w:lang w:val="es-PE"/>
        </w:rPr>
        <w:t>Estrategia Nacional de Recreación del Adulto Mayor (13/03/22).</w:t>
      </w:r>
      <w:r w:rsidRPr="007502D7">
        <w:rPr>
          <w:rFonts w:ascii="Times New Roman" w:hAnsi="Times New Roman" w:cs="Times New Roman"/>
          <w:lang w:val="es-PE"/>
        </w:rPr>
        <w:t xml:space="preserve">     </w:t>
      </w:r>
      <w:hyperlink r:id="rId11" w:history="1">
        <w:r w:rsidRPr="007502D7">
          <w:rPr>
            <w:rFonts w:ascii="Times New Roman" w:hAnsi="Times New Roman" w:cs="Times New Roman"/>
            <w:color w:val="0563C1" w:themeColor="hyperlink"/>
            <w:u w:val="single"/>
            <w:lang w:val="es-PE"/>
          </w:rPr>
          <w:t>https://designh2.com.co/clientes/observatorio/documentos/publicaciones/cartilla-estrategia-nacional-de-recreacion-para-personas-mayores.pdf</w:t>
        </w:r>
      </w:hyperlink>
    </w:p>
    <w:p w:rsidR="007502D7" w:rsidRPr="007502D7" w:rsidRDefault="007502D7" w:rsidP="007502D7">
      <w:pPr>
        <w:spacing w:after="0" w:line="240" w:lineRule="auto"/>
        <w:ind w:left="1134" w:hanging="567"/>
        <w:rPr>
          <w:rFonts w:ascii="Times New Roman" w:hAnsi="Times New Roman" w:cs="Times New Roman"/>
          <w:color w:val="0563C1" w:themeColor="hyperlink"/>
          <w:u w:val="single"/>
          <w:lang w:val="es-PE"/>
        </w:rPr>
      </w:pPr>
      <w:r w:rsidRPr="007502D7">
        <w:rPr>
          <w:rFonts w:ascii="Times New Roman" w:hAnsi="Times New Roman" w:cs="Times New Roman"/>
          <w:sz w:val="24"/>
          <w:szCs w:val="24"/>
          <w:lang w:val="es-PE"/>
        </w:rPr>
        <w:t>Estrategia nacional de recreación del Adulto Mayor (acceso 15/03/22)</w:t>
      </w:r>
      <w:r w:rsidRPr="007502D7">
        <w:rPr>
          <w:rFonts w:ascii="Times New Roman" w:hAnsi="Times New Roman" w:cs="Times New Roman"/>
          <w:lang w:val="es-PE"/>
        </w:rPr>
        <w:t xml:space="preserve">     </w:t>
      </w:r>
      <w:hyperlink r:id="rId12" w:history="1">
        <w:r w:rsidRPr="007502D7">
          <w:rPr>
            <w:rFonts w:ascii="Times New Roman" w:hAnsi="Times New Roman" w:cs="Times New Roman"/>
            <w:color w:val="0563C1" w:themeColor="hyperlink"/>
            <w:u w:val="single"/>
            <w:lang w:val="es-PE"/>
          </w:rPr>
          <w:t>https://designh2.com.co/clientes/observatorio/documentos/publicaciones/cartilla-estrategia-nacional-de-recreacion-para-personas-mayores.pdf</w:t>
        </w:r>
      </w:hyperlink>
    </w:p>
    <w:p w:rsidR="007502D7" w:rsidRPr="007502D7" w:rsidRDefault="007502D7" w:rsidP="007502D7">
      <w:pPr>
        <w:spacing w:after="0" w:line="240" w:lineRule="auto"/>
        <w:ind w:left="1134" w:hanging="567"/>
        <w:rPr>
          <w:rFonts w:ascii="Times New Roman" w:hAnsi="Times New Roman" w:cs="Times New Roman"/>
          <w:color w:val="0563C1" w:themeColor="hyperlink"/>
          <w:u w:val="single"/>
          <w:lang w:val="es-PE"/>
        </w:rPr>
      </w:pPr>
      <w:r w:rsidRPr="007502D7">
        <w:rPr>
          <w:rFonts w:ascii="Times New Roman" w:hAnsi="Times New Roman" w:cs="Times New Roman"/>
          <w:sz w:val="24"/>
          <w:szCs w:val="24"/>
          <w:lang w:val="es-PE"/>
        </w:rPr>
        <w:t xml:space="preserve">Guía de Capacitación (acceso 12/03/22) </w:t>
      </w:r>
      <w:hyperlink r:id="rId13" w:history="1">
        <w:r w:rsidRPr="007502D7">
          <w:rPr>
            <w:rFonts w:ascii="Times New Roman" w:hAnsi="Times New Roman" w:cs="Times New Roman"/>
            <w:color w:val="0563C1" w:themeColor="hyperlink"/>
            <w:u w:val="single"/>
            <w:lang w:val="es-PE"/>
          </w:rPr>
          <w:t>https://www.mimp.gob.pe/adultomayor/archivos/planpam3.pdf</w:t>
        </w:r>
      </w:hyperlink>
    </w:p>
    <w:p w:rsidR="007502D7" w:rsidRPr="007502D7" w:rsidRDefault="007502D7" w:rsidP="007502D7">
      <w:pPr>
        <w:spacing w:after="0" w:line="240" w:lineRule="auto"/>
        <w:ind w:left="1134" w:hanging="567"/>
        <w:rPr>
          <w:rFonts w:ascii="Times New Roman" w:hAnsi="Times New Roman" w:cs="Times New Roman"/>
          <w:lang w:val="es-PE"/>
        </w:rPr>
      </w:pPr>
      <w:r w:rsidRPr="007502D7">
        <w:rPr>
          <w:rFonts w:ascii="Times New Roman" w:hAnsi="Times New Roman" w:cs="Times New Roman"/>
          <w:lang w:val="es-PE"/>
        </w:rPr>
        <w:t xml:space="preserve">GUÍA PARA EL CUMPLIMIENTO DE LA META 31 “CREACIÓN O ADECUACIÓN DEL CENTRO INTEGRAL DE ATENCIÓN AL ADULTO MAYOR – CIAM” (acceso 01/06/20).  </w:t>
      </w:r>
      <w:hyperlink r:id="rId14" w:history="1">
        <w:r w:rsidRPr="007502D7">
          <w:rPr>
            <w:rFonts w:ascii="Times New Roman" w:hAnsi="Times New Roman" w:cs="Times New Roman"/>
            <w:color w:val="0563C1" w:themeColor="hyperlink"/>
            <w:u w:val="single"/>
            <w:lang w:val="es-PE"/>
          </w:rPr>
          <w:t>file:///C:/Users/Windows%2010/Desktop/Adulto%20MAYOR/guia_cumplimientometa31.pdf</w:t>
        </w:r>
      </w:hyperlink>
    </w:p>
    <w:p w:rsidR="007502D7" w:rsidRPr="007502D7" w:rsidRDefault="007502D7" w:rsidP="007502D7">
      <w:pPr>
        <w:tabs>
          <w:tab w:val="left" w:pos="1276"/>
        </w:tabs>
        <w:spacing w:after="0" w:line="240" w:lineRule="auto"/>
        <w:ind w:left="1134" w:hanging="567"/>
        <w:rPr>
          <w:rFonts w:ascii="Times New Roman" w:hAnsi="Times New Roman" w:cs="Times New Roman"/>
          <w:lang w:val="es-PE"/>
        </w:rPr>
      </w:pPr>
      <w:r w:rsidRPr="007502D7">
        <w:rPr>
          <w:rFonts w:ascii="Times New Roman" w:hAnsi="Times New Roman" w:cs="Times New Roman"/>
          <w:lang w:val="es-PE"/>
        </w:rPr>
        <w:t xml:space="preserve">Ley N° </w:t>
      </w:r>
      <w:proofErr w:type="gramStart"/>
      <w:r w:rsidRPr="007502D7">
        <w:rPr>
          <w:rFonts w:ascii="Times New Roman" w:hAnsi="Times New Roman" w:cs="Times New Roman"/>
          <w:lang w:val="es-PE"/>
        </w:rPr>
        <w:t>30490  del</w:t>
      </w:r>
      <w:proofErr w:type="gramEnd"/>
      <w:r w:rsidRPr="007502D7">
        <w:rPr>
          <w:rFonts w:ascii="Times New Roman" w:hAnsi="Times New Roman" w:cs="Times New Roman"/>
          <w:lang w:val="es-PE"/>
        </w:rPr>
        <w:t xml:space="preserve"> ADULTO Mayor (acceso 20/04/22)</w:t>
      </w:r>
    </w:p>
    <w:p w:rsidR="007502D7" w:rsidRPr="007502D7" w:rsidRDefault="007502D7" w:rsidP="007502D7">
      <w:pPr>
        <w:spacing w:after="0" w:line="240" w:lineRule="auto"/>
        <w:ind w:left="1134" w:hanging="567"/>
        <w:rPr>
          <w:rFonts w:ascii="Times New Roman" w:hAnsi="Times New Roman" w:cs="Times New Roman"/>
        </w:rPr>
      </w:pPr>
      <w:r w:rsidRPr="007502D7">
        <w:rPr>
          <w:rFonts w:ascii="Times New Roman" w:hAnsi="Times New Roman" w:cs="Times New Roman"/>
          <w:lang w:val="es-PE"/>
        </w:rPr>
        <w:t xml:space="preserve">           </w:t>
      </w:r>
      <w:hyperlink r:id="rId15" w:history="1">
        <w:r w:rsidRPr="007502D7">
          <w:rPr>
            <w:rFonts w:ascii="Times New Roman" w:hAnsi="Times New Roman" w:cs="Times New Roman"/>
            <w:lang w:val="es-PE"/>
          </w:rPr>
          <w:t>https://busquedas.elperuano.pe/normaslegales/ley-de-la-persona-adulta-mayor-ley-n-30490-1407242-1/</w:t>
        </w:r>
      </w:hyperlink>
    </w:p>
    <w:p w:rsidR="007502D7" w:rsidRPr="007502D7" w:rsidRDefault="007502D7" w:rsidP="007502D7">
      <w:pPr>
        <w:spacing w:after="0" w:line="240" w:lineRule="auto"/>
        <w:ind w:left="1134" w:hanging="567"/>
        <w:rPr>
          <w:rFonts w:ascii="Times New Roman" w:hAnsi="Times New Roman" w:cs="Times New Roman"/>
          <w:color w:val="0563C1" w:themeColor="hyperlink"/>
          <w:u w:val="single"/>
          <w:lang w:val="es-PE"/>
        </w:rPr>
      </w:pPr>
      <w:r w:rsidRPr="007502D7">
        <w:rPr>
          <w:rFonts w:ascii="Times New Roman" w:hAnsi="Times New Roman" w:cs="Times New Roman"/>
          <w:color w:val="0563C1" w:themeColor="hyperlink"/>
          <w:u w:val="single"/>
          <w:lang w:val="es-PE"/>
        </w:rPr>
        <w:t xml:space="preserve">Método </w:t>
      </w:r>
      <w:proofErr w:type="spellStart"/>
      <w:proofErr w:type="gramStart"/>
      <w:r w:rsidRPr="007502D7">
        <w:rPr>
          <w:rFonts w:ascii="Times New Roman" w:hAnsi="Times New Roman" w:cs="Times New Roman"/>
          <w:color w:val="0563C1" w:themeColor="hyperlink"/>
          <w:u w:val="single"/>
          <w:lang w:val="es-PE"/>
        </w:rPr>
        <w:t>Perfetti</w:t>
      </w:r>
      <w:proofErr w:type="spellEnd"/>
      <w:r w:rsidRPr="007502D7">
        <w:rPr>
          <w:rFonts w:ascii="Times New Roman" w:hAnsi="Times New Roman" w:cs="Times New Roman"/>
          <w:color w:val="0563C1" w:themeColor="hyperlink"/>
          <w:u w:val="single"/>
          <w:lang w:val="es-PE"/>
        </w:rPr>
        <w:t xml:space="preserve">  (</w:t>
      </w:r>
      <w:proofErr w:type="gramEnd"/>
      <w:r w:rsidRPr="007502D7">
        <w:rPr>
          <w:rFonts w:ascii="Times New Roman" w:hAnsi="Times New Roman" w:cs="Times New Roman"/>
          <w:color w:val="0563C1" w:themeColor="hyperlink"/>
          <w:u w:val="single"/>
          <w:lang w:val="es-PE"/>
        </w:rPr>
        <w:t>acceso 28/04//22)</w:t>
      </w:r>
    </w:p>
    <w:p w:rsidR="007502D7" w:rsidRPr="007502D7" w:rsidRDefault="007502D7" w:rsidP="007502D7">
      <w:pPr>
        <w:spacing w:after="0" w:line="240" w:lineRule="auto"/>
        <w:ind w:left="1134" w:hanging="567"/>
        <w:rPr>
          <w:rFonts w:ascii="Times New Roman" w:hAnsi="Times New Roman" w:cs="Times New Roman"/>
          <w:sz w:val="24"/>
          <w:szCs w:val="24"/>
          <w:lang w:val="es-PE"/>
        </w:rPr>
      </w:pPr>
      <w:r w:rsidRPr="007502D7">
        <w:rPr>
          <w:rFonts w:ascii="Times New Roman" w:hAnsi="Times New Roman" w:cs="Times New Roman"/>
          <w:lang w:val="es-PE"/>
        </w:rPr>
        <w:t xml:space="preserve">           </w:t>
      </w:r>
      <w:hyperlink r:id="rId16" w:history="1">
        <w:r w:rsidRPr="007502D7">
          <w:rPr>
            <w:rFonts w:ascii="Times New Roman" w:hAnsi="Times New Roman" w:cs="Times New Roman"/>
            <w:lang w:val="es-PE"/>
          </w:rPr>
          <w:t>https://blogcreer.imserso.es/metodo-perfetti-o-ejercicio-terapeutico-cognoscitivo-etc-departamento-de-terapia-ocupacional-del-creer/</w:t>
        </w:r>
      </w:hyperlink>
    </w:p>
    <w:p w:rsidR="007502D7" w:rsidRPr="007502D7" w:rsidRDefault="007502D7" w:rsidP="007502D7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7502D7">
        <w:rPr>
          <w:rFonts w:ascii="Times New Roman" w:hAnsi="Times New Roman" w:cs="Times New Roman"/>
          <w:sz w:val="24"/>
          <w:szCs w:val="24"/>
          <w:lang w:val="es-PE"/>
        </w:rPr>
        <w:t>MINSA.  Norma Técnica del Adulto Mayor, 2008. (acceso 10/03/22)</w:t>
      </w:r>
      <w:r w:rsidRPr="007502D7">
        <w:rPr>
          <w:rFonts w:ascii="Times New Roman" w:hAnsi="Times New Roman" w:cs="Times New Roman"/>
          <w:lang w:val="es-PE"/>
        </w:rPr>
        <w:t xml:space="preserve">   </w:t>
      </w:r>
      <w:hyperlink r:id="rId17" w:history="1">
        <w:r w:rsidRPr="007502D7">
          <w:rPr>
            <w:rFonts w:ascii="Times New Roman" w:hAnsi="Times New Roman" w:cs="Times New Roman"/>
            <w:color w:val="0563C1" w:themeColor="hyperlink"/>
            <w:u w:val="single"/>
            <w:lang w:val="es-PE"/>
          </w:rPr>
          <w:t>http://www.paho.org/els/index.php?option=com_docman&amp;view=download&amp;alias=18-norma-de-atencion-integral-en-salud-para-la-persona-adulta-mayor-2008&amp;category_slug=politicas-de-salud&amp;Itemid=364</w:t>
        </w:r>
      </w:hyperlink>
    </w:p>
    <w:p w:rsidR="007502D7" w:rsidRPr="007502D7" w:rsidRDefault="007502D7" w:rsidP="007502D7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7502D7">
        <w:rPr>
          <w:rFonts w:ascii="Times New Roman" w:hAnsi="Times New Roman" w:cs="Times New Roman"/>
          <w:sz w:val="24"/>
          <w:szCs w:val="24"/>
          <w:lang w:val="es-PE"/>
        </w:rPr>
        <w:t>MINSA. Norma Técnica del Adulto Mayor, 2010. (acceso 10/03/22)</w:t>
      </w:r>
    </w:p>
    <w:p w:rsidR="007502D7" w:rsidRPr="007502D7" w:rsidRDefault="007502D7" w:rsidP="007502D7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7502D7">
        <w:rPr>
          <w:rFonts w:ascii="Times New Roman" w:hAnsi="Times New Roman" w:cs="Times New Roman"/>
          <w:lang w:val="es-PE"/>
        </w:rPr>
        <w:t xml:space="preserve">           </w:t>
      </w:r>
      <w:hyperlink r:id="rId18" w:history="1">
        <w:r w:rsidRPr="007502D7">
          <w:rPr>
            <w:rFonts w:ascii="Times New Roman" w:hAnsi="Times New Roman" w:cs="Times New Roman"/>
            <w:color w:val="0563C1" w:themeColor="hyperlink"/>
            <w:u w:val="single"/>
            <w:lang w:val="es-PE"/>
          </w:rPr>
          <w:t>https://es.scribd.com/doc/88336012/Norma-Tecnica-Del-Adulto-Atencion-Integral</w:t>
        </w:r>
      </w:hyperlink>
    </w:p>
    <w:p w:rsidR="007502D7" w:rsidRPr="007502D7" w:rsidRDefault="007502D7" w:rsidP="007502D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s-MX"/>
        </w:rPr>
      </w:pPr>
      <w:r w:rsidRPr="007502D7">
        <w:rPr>
          <w:rFonts w:ascii="Times New Roman" w:hAnsi="Times New Roman" w:cs="Times New Roman"/>
          <w:sz w:val="24"/>
          <w:szCs w:val="24"/>
          <w:lang w:val="es-MX"/>
        </w:rPr>
        <w:t>Plan Nacional de Accesibilidad, 2018 - 2023 Propuesta - Documento de Trabajo</w:t>
      </w:r>
    </w:p>
    <w:p w:rsidR="007502D7" w:rsidRPr="007502D7" w:rsidRDefault="007502D7" w:rsidP="007502D7">
      <w:pPr>
        <w:spacing w:after="0" w:line="240" w:lineRule="auto"/>
        <w:ind w:left="1276" w:hanging="709"/>
        <w:rPr>
          <w:rFonts w:ascii="Times New Roman" w:hAnsi="Times New Roman" w:cs="Times New Roman"/>
          <w:sz w:val="24"/>
          <w:szCs w:val="24"/>
          <w:lang w:val="es-MX"/>
        </w:rPr>
      </w:pPr>
      <w:r w:rsidRPr="007502D7">
        <w:rPr>
          <w:rFonts w:ascii="Times New Roman" w:hAnsi="Times New Roman" w:cs="Times New Roman"/>
          <w:sz w:val="24"/>
          <w:szCs w:val="24"/>
          <w:lang w:val="es-MX"/>
        </w:rPr>
        <w:t xml:space="preserve">         Reglamento de la Ley N° 29973, Ley General de la Persona con </w:t>
      </w:r>
    </w:p>
    <w:p w:rsidR="007502D7" w:rsidRPr="007502D7" w:rsidRDefault="007502D7" w:rsidP="007502D7">
      <w:pPr>
        <w:spacing w:after="0" w:line="240" w:lineRule="auto"/>
        <w:ind w:left="1276" w:hanging="709"/>
        <w:rPr>
          <w:rFonts w:ascii="Times New Roman" w:hAnsi="Times New Roman" w:cs="Times New Roman"/>
          <w:lang w:val="es-MX"/>
        </w:rPr>
      </w:pPr>
      <w:r w:rsidRPr="007502D7">
        <w:rPr>
          <w:rFonts w:ascii="Times New Roman" w:hAnsi="Times New Roman" w:cs="Times New Roman"/>
          <w:sz w:val="24"/>
          <w:szCs w:val="24"/>
          <w:lang w:val="es-MX"/>
        </w:rPr>
        <w:t xml:space="preserve">         Discapacidad</w:t>
      </w:r>
      <w:r w:rsidRPr="007502D7">
        <w:rPr>
          <w:rFonts w:ascii="Times New Roman" w:hAnsi="Times New Roman" w:cs="Times New Roman"/>
          <w:lang w:val="es-MX"/>
        </w:rPr>
        <w:t>).</w:t>
      </w:r>
    </w:p>
    <w:p w:rsidR="007502D7" w:rsidRPr="007502D7" w:rsidRDefault="007502D7" w:rsidP="007502D7">
      <w:pPr>
        <w:spacing w:after="0" w:line="240" w:lineRule="auto"/>
        <w:ind w:left="1134"/>
        <w:rPr>
          <w:rFonts w:ascii="Times New Roman" w:hAnsi="Times New Roman" w:cs="Times New Roman"/>
          <w:lang w:val="es-MX"/>
        </w:rPr>
      </w:pPr>
      <w:hyperlink r:id="rId19" w:history="1">
        <w:r w:rsidRPr="007502D7">
          <w:rPr>
            <w:rFonts w:ascii="Times New Roman" w:hAnsi="Times New Roman" w:cs="Times New Roman"/>
            <w:color w:val="0563C1" w:themeColor="hyperlink"/>
            <w:u w:val="single"/>
            <w:lang w:val="es-MX"/>
          </w:rPr>
          <w:t>file:///C:/Users/Windows%2010/Documents/Plan-Nacional-de-Accesibilidad.pdf</w:t>
        </w:r>
      </w:hyperlink>
    </w:p>
    <w:p w:rsidR="007502D7" w:rsidRPr="007502D7" w:rsidRDefault="007502D7" w:rsidP="007502D7">
      <w:pPr>
        <w:tabs>
          <w:tab w:val="left" w:pos="1455"/>
        </w:tabs>
        <w:spacing w:after="0" w:line="240" w:lineRule="auto"/>
        <w:ind w:left="1134" w:hanging="567"/>
        <w:rPr>
          <w:rFonts w:ascii="Times New Roman" w:hAnsi="Times New Roman" w:cs="Times New Roman"/>
          <w:color w:val="0563C1" w:themeColor="hyperlink"/>
          <w:u w:val="single"/>
          <w:lang w:val="es-PE"/>
        </w:rPr>
      </w:pPr>
      <w:r w:rsidRPr="007502D7">
        <w:rPr>
          <w:rFonts w:ascii="Times New Roman" w:hAnsi="Times New Roman" w:cs="Times New Roman"/>
          <w:sz w:val="24"/>
          <w:szCs w:val="24"/>
          <w:lang w:val="es-PE"/>
        </w:rPr>
        <w:t>Síndromes Geriátricos (14/03/20).</w:t>
      </w:r>
      <w:r w:rsidRPr="007502D7">
        <w:rPr>
          <w:rFonts w:ascii="Times New Roman" w:hAnsi="Times New Roman" w:cs="Times New Roman"/>
          <w:lang w:val="es-PE"/>
        </w:rPr>
        <w:t xml:space="preserve">       </w:t>
      </w:r>
      <w:hyperlink r:id="rId20" w:history="1">
        <w:r w:rsidRPr="007502D7">
          <w:rPr>
            <w:rFonts w:ascii="Times New Roman" w:hAnsi="Times New Roman" w:cs="Times New Roman"/>
            <w:color w:val="0563C1" w:themeColor="hyperlink"/>
            <w:u w:val="single"/>
            <w:lang w:val="es-PE"/>
          </w:rPr>
          <w:t>file:///D:/2018%20ADULTO%20MAYOR/TEORIA/CLASE%209/612GER.pdf</w:t>
        </w:r>
      </w:hyperlink>
    </w:p>
    <w:p w:rsidR="007502D7" w:rsidRPr="007502D7" w:rsidRDefault="007502D7" w:rsidP="007502D7">
      <w:pPr>
        <w:spacing w:after="0" w:line="240" w:lineRule="auto"/>
        <w:ind w:left="1134" w:hanging="567"/>
        <w:rPr>
          <w:rFonts w:ascii="Times New Roman" w:hAnsi="Times New Roman" w:cs="Times New Roman"/>
          <w:lang w:val="es-PE"/>
        </w:rPr>
      </w:pPr>
    </w:p>
    <w:p w:rsidR="007502D7" w:rsidRPr="007502D7" w:rsidRDefault="007502D7" w:rsidP="007502D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502D7">
        <w:rPr>
          <w:rFonts w:ascii="Times New Roman" w:hAnsi="Times New Roman" w:cs="Times New Roman"/>
        </w:rPr>
        <w:t xml:space="preserve">                                                                                                   Huacho </w:t>
      </w:r>
      <w:r>
        <w:rPr>
          <w:rFonts w:ascii="Times New Roman" w:hAnsi="Times New Roman" w:cs="Times New Roman"/>
        </w:rPr>
        <w:t>17</w:t>
      </w:r>
      <w:r w:rsidRPr="007502D7">
        <w:rPr>
          <w:rFonts w:ascii="Times New Roman" w:hAnsi="Times New Roman" w:cs="Times New Roman"/>
        </w:rPr>
        <w:t xml:space="preserve"> de </w:t>
      </w:r>
      <w:r w:rsidR="002756E6">
        <w:rPr>
          <w:rFonts w:ascii="Times New Roman" w:hAnsi="Times New Roman" w:cs="Times New Roman"/>
        </w:rPr>
        <w:t>a</w:t>
      </w:r>
      <w:bookmarkStart w:id="0" w:name="_GoBack"/>
      <w:bookmarkEnd w:id="0"/>
      <w:r>
        <w:rPr>
          <w:rFonts w:ascii="Times New Roman" w:hAnsi="Times New Roman" w:cs="Times New Roman"/>
        </w:rPr>
        <w:t>gosto</w:t>
      </w:r>
      <w:r w:rsidRPr="007502D7">
        <w:rPr>
          <w:rFonts w:ascii="Times New Roman" w:hAnsi="Times New Roman" w:cs="Times New Roman"/>
        </w:rPr>
        <w:t xml:space="preserve"> del 2026.</w:t>
      </w:r>
    </w:p>
    <w:p w:rsidR="007502D7" w:rsidRPr="007502D7" w:rsidRDefault="007502D7" w:rsidP="007502D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502D7" w:rsidRPr="007502D7" w:rsidRDefault="007502D7" w:rsidP="007502D7">
      <w:pPr>
        <w:spacing w:after="120" w:line="240" w:lineRule="auto"/>
        <w:jc w:val="right"/>
        <w:rPr>
          <w:rFonts w:ascii="Arial Narrow" w:eastAsia="Times New Roman" w:hAnsi="Arial Narrow" w:cs="Arial"/>
          <w:iCs/>
          <w:sz w:val="12"/>
          <w:szCs w:val="24"/>
          <w:lang w:eastAsia="es-ES"/>
        </w:rPr>
      </w:pPr>
      <w:r w:rsidRPr="007502D7">
        <w:rPr>
          <w:rFonts w:ascii="Arial Narrow" w:eastAsia="Times New Roman" w:hAnsi="Arial Narrow" w:cs="Arial"/>
          <w:iCs/>
          <w:sz w:val="24"/>
          <w:szCs w:val="24"/>
          <w:lang w:eastAsia="es-ES"/>
        </w:rPr>
        <w:t xml:space="preserve">    </w:t>
      </w:r>
    </w:p>
    <w:p w:rsidR="007502D7" w:rsidRPr="007502D7" w:rsidRDefault="007502D7" w:rsidP="007502D7">
      <w:pPr>
        <w:spacing w:after="120" w:line="240" w:lineRule="auto"/>
        <w:ind w:right="-285"/>
        <w:jc w:val="center"/>
        <w:rPr>
          <w:rFonts w:ascii="Arial" w:eastAsia="Times New Roman" w:hAnsi="Arial" w:cs="Arial"/>
          <w:b/>
          <w:color w:val="FF0000"/>
          <w:sz w:val="16"/>
          <w:szCs w:val="16"/>
          <w:lang w:val="es-PE" w:eastAsia="es-ES"/>
        </w:rPr>
      </w:pPr>
      <w:r w:rsidRPr="007502D7">
        <w:rPr>
          <w:rFonts w:ascii="Arial Narrow" w:eastAsia="Times New Roman" w:hAnsi="Arial Narrow" w:cs="Arial"/>
          <w:sz w:val="16"/>
          <w:szCs w:val="16"/>
          <w:lang w:eastAsia="es-ES"/>
        </w:rPr>
        <w:t xml:space="preserve">                                                                                                                             </w:t>
      </w:r>
    </w:p>
    <w:p w:rsidR="007502D7" w:rsidRPr="007502D7" w:rsidRDefault="007502D7" w:rsidP="007502D7">
      <w:pPr>
        <w:spacing w:after="200" w:line="276" w:lineRule="auto"/>
        <w:rPr>
          <w:lang w:val="es-PE"/>
        </w:rPr>
      </w:pPr>
    </w:p>
    <w:p w:rsidR="007502D7" w:rsidRPr="007502D7" w:rsidRDefault="007502D7" w:rsidP="007502D7">
      <w:pPr>
        <w:spacing w:after="200" w:line="276" w:lineRule="auto"/>
        <w:rPr>
          <w:lang w:val="es-PE"/>
        </w:rPr>
      </w:pPr>
    </w:p>
    <w:p w:rsidR="008333E8" w:rsidRDefault="008333E8"/>
    <w:sectPr w:rsidR="008333E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848" w:type="dxa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729"/>
      <w:gridCol w:w="3119"/>
    </w:tblGrid>
    <w:tr w:rsidR="007502D7" w:rsidTr="007502D7">
      <w:trPr>
        <w:trHeight w:hRule="exact" w:val="88"/>
      </w:trPr>
      <w:tc>
        <w:tcPr>
          <w:tcW w:w="5729" w:type="dxa"/>
          <w:shd w:val="clear" w:color="auto" w:fill="540000"/>
          <w:tcMar>
            <w:top w:w="0" w:type="dxa"/>
            <w:bottom w:w="0" w:type="dxa"/>
          </w:tcMar>
        </w:tcPr>
        <w:p w:rsidR="007502D7" w:rsidRDefault="007502D7" w:rsidP="007502D7">
          <w:pPr>
            <w:pStyle w:val="Encabezado"/>
            <w:rPr>
              <w:caps/>
              <w:sz w:val="18"/>
            </w:rPr>
          </w:pPr>
        </w:p>
      </w:tc>
      <w:tc>
        <w:tcPr>
          <w:tcW w:w="3119" w:type="dxa"/>
          <w:shd w:val="clear" w:color="auto" w:fill="540000"/>
          <w:tcMar>
            <w:top w:w="0" w:type="dxa"/>
            <w:bottom w:w="0" w:type="dxa"/>
          </w:tcMar>
        </w:tcPr>
        <w:p w:rsidR="007502D7" w:rsidRDefault="007502D7" w:rsidP="007502D7">
          <w:pPr>
            <w:pStyle w:val="Encabezado"/>
            <w:jc w:val="right"/>
            <w:rPr>
              <w:caps/>
              <w:sz w:val="18"/>
            </w:rPr>
          </w:pPr>
        </w:p>
      </w:tc>
    </w:tr>
    <w:tr w:rsidR="007502D7" w:rsidRPr="00F569E0" w:rsidTr="007502D7">
      <w:trPr>
        <w:trHeight w:val="330"/>
      </w:trPr>
      <w:tc>
        <w:tcPr>
          <w:tcW w:w="5729" w:type="dxa"/>
          <w:shd w:val="clear" w:color="auto" w:fill="auto"/>
          <w:vAlign w:val="center"/>
        </w:tcPr>
        <w:p w:rsidR="007502D7" w:rsidRPr="00F569E0" w:rsidRDefault="007502D7" w:rsidP="007502D7">
          <w:pPr>
            <w:pStyle w:val="Piedepgina"/>
            <w:rPr>
              <w:b/>
              <w:bCs/>
              <w:caps/>
              <w:color w:val="000000" w:themeColor="text1"/>
              <w:sz w:val="20"/>
              <w:szCs w:val="20"/>
            </w:rPr>
          </w:pPr>
          <w:r>
            <w:rPr>
              <w:b/>
              <w:bCs/>
              <w:caps/>
              <w:color w:val="000000" w:themeColor="text1"/>
              <w:sz w:val="20"/>
              <w:szCs w:val="20"/>
            </w:rPr>
            <w:t>ENFERMERÍA EN SALUD DEL ADULTO MAYOR</w:t>
          </w:r>
        </w:p>
      </w:tc>
      <w:tc>
        <w:tcPr>
          <w:tcW w:w="3119" w:type="dxa"/>
          <w:shd w:val="clear" w:color="auto" w:fill="auto"/>
          <w:vAlign w:val="center"/>
        </w:tcPr>
        <w:p w:rsidR="007502D7" w:rsidRPr="00F569E0" w:rsidRDefault="007502D7" w:rsidP="007502D7">
          <w:pPr>
            <w:pStyle w:val="Piedepgina"/>
            <w:jc w:val="right"/>
            <w:rPr>
              <w:b/>
              <w:bCs/>
              <w:caps/>
              <w:color w:val="000000" w:themeColor="text1"/>
              <w:sz w:val="20"/>
              <w:szCs w:val="20"/>
            </w:rPr>
          </w:pPr>
          <w:r>
            <w:rPr>
              <w:b/>
              <w:bCs/>
              <w:caps/>
              <w:color w:val="000000" w:themeColor="text1"/>
            </w:rPr>
            <w:t xml:space="preserve">                  VRAC  UNJFSC</w:t>
          </w:r>
        </w:p>
      </w:tc>
    </w:tr>
  </w:tbl>
  <w:p w:rsidR="007502D7" w:rsidRPr="001A7FD9" w:rsidRDefault="007502D7" w:rsidP="007502D7">
    <w:pPr>
      <w:pStyle w:val="Sinespaciado"/>
      <w:tabs>
        <w:tab w:val="left" w:pos="10317"/>
      </w:tabs>
      <w:rPr>
        <w:noProof/>
        <w:sz w:val="2"/>
        <w:lang w:val="es-ES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85CE91CE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272471"/>
    <w:multiLevelType w:val="hybridMultilevel"/>
    <w:tmpl w:val="64663D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0065B"/>
    <w:multiLevelType w:val="hybridMultilevel"/>
    <w:tmpl w:val="1D7096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D0A35"/>
    <w:multiLevelType w:val="hybridMultilevel"/>
    <w:tmpl w:val="3EC2F498"/>
    <w:lvl w:ilvl="0" w:tplc="AB902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A20E2"/>
    <w:multiLevelType w:val="hybridMultilevel"/>
    <w:tmpl w:val="89BA1422"/>
    <w:lvl w:ilvl="0" w:tplc="580A0001">
      <w:start w:val="1"/>
      <w:numFmt w:val="bullet"/>
      <w:lvlText w:val=""/>
      <w:lvlJc w:val="left"/>
      <w:pPr>
        <w:ind w:left="965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6" w15:restartNumberingAfterBreak="0">
    <w:nsid w:val="44911EBE"/>
    <w:multiLevelType w:val="hybridMultilevel"/>
    <w:tmpl w:val="A80A306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B1B2F"/>
    <w:multiLevelType w:val="hybridMultilevel"/>
    <w:tmpl w:val="FCCCD716"/>
    <w:lvl w:ilvl="0" w:tplc="580A0001">
      <w:start w:val="1"/>
      <w:numFmt w:val="bullet"/>
      <w:lvlText w:val=""/>
      <w:lvlJc w:val="left"/>
      <w:pPr>
        <w:ind w:left="1111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8" w15:restartNumberingAfterBreak="0">
    <w:nsid w:val="61C163E5"/>
    <w:multiLevelType w:val="hybridMultilevel"/>
    <w:tmpl w:val="2AEE59AA"/>
    <w:lvl w:ilvl="0" w:tplc="0C0A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7A111EC9"/>
    <w:multiLevelType w:val="hybridMultilevel"/>
    <w:tmpl w:val="88CC8A58"/>
    <w:lvl w:ilvl="0" w:tplc="08DE7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9"/>
  </w:num>
  <w:num w:numId="7">
    <w:abstractNumId w:val="4"/>
  </w:num>
  <w:num w:numId="8">
    <w:abstractNumId w:val="8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2D7"/>
    <w:rsid w:val="002756E6"/>
    <w:rsid w:val="007502D7"/>
    <w:rsid w:val="00762549"/>
    <w:rsid w:val="0083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B6DA"/>
  <w15:chartTrackingRefBased/>
  <w15:docId w15:val="{9696C045-D869-4799-8C04-AD5674AE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7502D7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SimSun"/>
      <w:lang w:val="es-PE"/>
    </w:rPr>
  </w:style>
  <w:style w:type="character" w:customStyle="1" w:styleId="EncabezadoCar">
    <w:name w:val="Encabezado Car"/>
    <w:basedOn w:val="Fuentedeprrafopredeter"/>
    <w:link w:val="Encabezado"/>
    <w:uiPriority w:val="99"/>
    <w:rsid w:val="007502D7"/>
    <w:rPr>
      <w:rFonts w:ascii="Calibri" w:eastAsia="Calibri" w:hAnsi="Calibri" w:cs="SimSun"/>
      <w:lang w:val="es-PE"/>
    </w:rPr>
  </w:style>
  <w:style w:type="paragraph" w:styleId="Piedepgina">
    <w:name w:val="footer"/>
    <w:basedOn w:val="Normal"/>
    <w:link w:val="PiedepginaCar"/>
    <w:uiPriority w:val="99"/>
    <w:rsid w:val="007502D7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SimSun"/>
      <w:lang w:val="es-P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502D7"/>
    <w:rPr>
      <w:rFonts w:ascii="Calibri" w:eastAsia="Calibri" w:hAnsi="Calibri" w:cs="SimSun"/>
      <w:lang w:val="es-PE"/>
    </w:rPr>
  </w:style>
  <w:style w:type="paragraph" w:styleId="Sinespaciado">
    <w:name w:val="No Spacing"/>
    <w:uiPriority w:val="1"/>
    <w:qFormat/>
    <w:rsid w:val="007502D7"/>
    <w:pPr>
      <w:spacing w:after="0" w:line="240" w:lineRule="auto"/>
    </w:pPr>
    <w:rPr>
      <w:rFonts w:ascii="Calibri" w:eastAsia="Calibri" w:hAnsi="Calibri" w:cs="SimSun"/>
      <w:lang w:val="es-PE"/>
    </w:rPr>
  </w:style>
  <w:style w:type="table" w:styleId="Tablaconcuadrcula">
    <w:name w:val="Table Grid"/>
    <w:basedOn w:val="Tablanormal"/>
    <w:uiPriority w:val="59"/>
    <w:rsid w:val="007502D7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mimp.gob.pe/adultomayor/archivos/planpam3.pdf" TargetMode="External"/><Relationship Id="rId18" Type="http://schemas.openxmlformats.org/officeDocument/2006/relationships/hyperlink" Target="https://es.scribd.com/doc/88336012/Norma-Tecnica-Del-Adulto-Atencion-Integra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mmarceloherrera@unjfsc.edu.pe" TargetMode="External"/><Relationship Id="rId12" Type="http://schemas.openxmlformats.org/officeDocument/2006/relationships/hyperlink" Target="https://designh2.com.co/clientes/observatorio/documentos/publicaciones/cartilla-estrategia-nacional-de-recreacion-para-personas-mayores.pdf" TargetMode="External"/><Relationship Id="rId17" Type="http://schemas.openxmlformats.org/officeDocument/2006/relationships/hyperlink" Target="http://www.paho.org/els/index.php?option=com_docman&amp;view=download&amp;alias=18-norma-de-atencion-integral-en-salud-para-la-persona-adulta-mayor-2008&amp;category_slug=politicas-de-salud&amp;Itemid=364" TargetMode="External"/><Relationship Id="rId2" Type="http://schemas.openxmlformats.org/officeDocument/2006/relationships/styles" Target="styles.xml"/><Relationship Id="rId16" Type="http://schemas.openxmlformats.org/officeDocument/2006/relationships/hyperlink" Target="https://blogcreer.imserso.es/metodo-perfetti-o-ejercicio-terapeutico-cognoscitivo-etc-departamento-de-terapia-ocupacional-del-creer/" TargetMode="External"/><Relationship Id="rId20" Type="http://schemas.openxmlformats.org/officeDocument/2006/relationships/hyperlink" Target="file:///D:/2018%20ADULTO%20MAYOR/TEORIA/CLASE%209/612GER.pdf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fbruno@unjfsc.edu.pe" TargetMode="External"/><Relationship Id="rId11" Type="http://schemas.openxmlformats.org/officeDocument/2006/relationships/hyperlink" Target="https://designh2.com.co/clientes/observatorio/documentos/publicaciones/cartilla-estrategia-nacional-de-recreacion-para-personas-mayores.pdf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busquedas.elperuano.pe/normaslegales/ley-de-la-persona-adulta-mayor-ley-n-30490-1407242-1/" TargetMode="External"/><Relationship Id="rId10" Type="http://schemas.openxmlformats.org/officeDocument/2006/relationships/hyperlink" Target="http://publicaciones.san.gva.es/publicaciones/documentos/V.1373-2006.pdf" TargetMode="External"/><Relationship Id="rId19" Type="http://schemas.openxmlformats.org/officeDocument/2006/relationships/hyperlink" Target="file:///C:/Users/Windows%2010/Documents/Plan-Nacional-de-Accesibilidad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calibros.cl/buscar.php?autor=doenges-e-marylynn" TargetMode="External"/><Relationship Id="rId14" Type="http://schemas.openxmlformats.org/officeDocument/2006/relationships/hyperlink" Target="file:///C:/Users/Windows%2010/Desktop/Adulto%20MAYOR/guia_cumplimientometa31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3696</Words>
  <Characters>20330</Characters>
  <Application>Microsoft Office Word</Application>
  <DocSecurity>0</DocSecurity>
  <Lines>169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23979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2026-08-17T04:36:00Z</dcterms:created>
  <dcterms:modified xsi:type="dcterms:W3CDTF">2026-08-17T04:51:00Z</dcterms:modified>
</cp:coreProperties>
</file>